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12AB5" w14:textId="77777777" w:rsidR="002D2E8F" w:rsidRPr="00041626" w:rsidRDefault="00041626" w:rsidP="005D104E">
      <w:pPr>
        <w:pStyle w:val="DocumentTitle"/>
        <w:rPr>
          <w:lang w:val="de-DE"/>
        </w:rPr>
      </w:pPr>
      <w:r>
        <w:rPr>
          <w:lang w:val="de-DE"/>
        </w:rPr>
        <w:t>Medienmitteilung</w:t>
      </w:r>
    </w:p>
    <w:p w14:paraId="7EF0561D" w14:textId="77777777" w:rsidR="00144C45" w:rsidRDefault="00144C45" w:rsidP="002D2E8F">
      <w:pPr>
        <w:pStyle w:val="TextHeader"/>
        <w:rPr>
          <w:rFonts w:ascii="Calibri" w:hAnsi="Calibri" w:cs="Calibri"/>
          <w:sz w:val="34"/>
          <w:szCs w:val="34"/>
          <w:lang w:val="de-DE"/>
        </w:rPr>
      </w:pPr>
    </w:p>
    <w:p w14:paraId="530BDFD2" w14:textId="304571F7" w:rsidR="00555668" w:rsidRPr="00555668" w:rsidRDefault="00555668" w:rsidP="00555668">
      <w:pPr>
        <w:pStyle w:val="TextHeader"/>
        <w:rPr>
          <w:rFonts w:ascii="Calibri" w:hAnsi="Calibri" w:cs="Calibri"/>
          <w:sz w:val="34"/>
          <w:szCs w:val="34"/>
          <w:lang w:val="de-DE"/>
        </w:rPr>
      </w:pPr>
      <w:r w:rsidRPr="00555668">
        <w:rPr>
          <w:rFonts w:ascii="Calibri" w:hAnsi="Calibri" w:cs="Calibri"/>
          <w:sz w:val="34"/>
          <w:szCs w:val="34"/>
          <w:lang w:val="de-DE"/>
        </w:rPr>
        <w:t xml:space="preserve">Durchsatzoptimierung bei Fresenius </w:t>
      </w:r>
      <w:proofErr w:type="spellStart"/>
      <w:r w:rsidRPr="00555668">
        <w:rPr>
          <w:rFonts w:ascii="Calibri" w:hAnsi="Calibri" w:cs="Calibri"/>
          <w:sz w:val="34"/>
          <w:szCs w:val="34"/>
          <w:lang w:val="de-DE"/>
        </w:rPr>
        <w:t>Kabi</w:t>
      </w:r>
      <w:proofErr w:type="spellEnd"/>
      <w:r>
        <w:rPr>
          <w:rFonts w:ascii="Calibri" w:hAnsi="Calibri" w:cs="Calibri"/>
          <w:sz w:val="34"/>
          <w:szCs w:val="34"/>
          <w:lang w:val="de-DE"/>
        </w:rPr>
        <w:t xml:space="preserve"> –</w:t>
      </w:r>
    </w:p>
    <w:p w14:paraId="65249A1B" w14:textId="5502C8ED" w:rsidR="002D2E8F" w:rsidRPr="002F44BE" w:rsidRDefault="00555668" w:rsidP="00555668">
      <w:pPr>
        <w:pStyle w:val="TextHeader"/>
        <w:rPr>
          <w:rFonts w:ascii="Calibri" w:hAnsi="Calibri" w:cs="Calibri"/>
          <w:sz w:val="34"/>
          <w:szCs w:val="34"/>
          <w:lang w:val="de-DE"/>
        </w:rPr>
      </w:pPr>
      <w:r w:rsidRPr="00555668">
        <w:rPr>
          <w:rFonts w:ascii="Calibri" w:hAnsi="Calibri" w:cs="Calibri"/>
          <w:sz w:val="34"/>
          <w:szCs w:val="34"/>
          <w:lang w:val="de-DE"/>
        </w:rPr>
        <w:t xml:space="preserve">Kardex </w:t>
      </w:r>
      <w:proofErr w:type="spellStart"/>
      <w:r w:rsidRPr="00555668">
        <w:rPr>
          <w:rFonts w:ascii="Calibri" w:hAnsi="Calibri" w:cs="Calibri"/>
          <w:sz w:val="34"/>
          <w:szCs w:val="34"/>
          <w:lang w:val="de-DE"/>
        </w:rPr>
        <w:t>Mlog</w:t>
      </w:r>
      <w:proofErr w:type="spellEnd"/>
      <w:r w:rsidRPr="00555668">
        <w:rPr>
          <w:rFonts w:ascii="Calibri" w:hAnsi="Calibri" w:cs="Calibri"/>
          <w:sz w:val="34"/>
          <w:szCs w:val="34"/>
          <w:lang w:val="de-DE"/>
        </w:rPr>
        <w:t xml:space="preserve"> realisiert Fördertechnik über drei Ebenen</w:t>
      </w:r>
      <w:r w:rsidR="00144C45">
        <w:rPr>
          <w:rFonts w:ascii="Calibri" w:hAnsi="Calibri" w:cs="Calibri"/>
          <w:sz w:val="34"/>
          <w:szCs w:val="34"/>
          <w:lang w:val="de-DE"/>
        </w:rPr>
        <w:br/>
      </w:r>
    </w:p>
    <w:p w14:paraId="6CD9BA4D" w14:textId="65BBB9F8" w:rsidR="00DA0B1E" w:rsidRDefault="00163952" w:rsidP="003613A2">
      <w:pPr>
        <w:spacing w:line="360" w:lineRule="auto"/>
        <w:jc w:val="both"/>
        <w:outlineLvl w:val="0"/>
        <w:rPr>
          <w:rFonts w:cs="Calibri"/>
          <w:b/>
          <w:color w:val="0060BF" w:themeColor="text2"/>
          <w:sz w:val="22"/>
          <w:szCs w:val="22"/>
          <w:lang w:val="de-DE" w:eastAsia="de-DE"/>
        </w:rPr>
      </w:pPr>
      <w:r w:rsidRPr="00204D4D">
        <w:rPr>
          <w:rFonts w:asciiTheme="majorHAnsi" w:hAnsiTheme="majorHAnsi" w:cstheme="majorHAnsi"/>
          <w:bCs/>
          <w:i/>
          <w:color w:val="0060BF" w:themeColor="text2"/>
          <w:sz w:val="22"/>
          <w:szCs w:val="22"/>
          <w:lang w:val="de-DE"/>
        </w:rPr>
        <w:t xml:space="preserve">Neuenstadt, </w:t>
      </w:r>
      <w:r w:rsidR="00E82AD9">
        <w:rPr>
          <w:rFonts w:asciiTheme="majorHAnsi" w:hAnsiTheme="majorHAnsi" w:cstheme="majorHAnsi"/>
          <w:bCs/>
          <w:i/>
          <w:color w:val="0060BF" w:themeColor="text2"/>
          <w:sz w:val="22"/>
          <w:szCs w:val="22"/>
          <w:lang w:val="de-DE"/>
        </w:rPr>
        <w:t>1</w:t>
      </w:r>
      <w:r w:rsidR="00A74FEF">
        <w:rPr>
          <w:rFonts w:asciiTheme="majorHAnsi" w:hAnsiTheme="majorHAnsi" w:cstheme="majorHAnsi"/>
          <w:bCs/>
          <w:i/>
          <w:color w:val="0060BF" w:themeColor="text2"/>
          <w:sz w:val="22"/>
          <w:szCs w:val="22"/>
          <w:lang w:val="de-DE"/>
        </w:rPr>
        <w:t>8</w:t>
      </w:r>
      <w:r w:rsidR="00E82AD9">
        <w:rPr>
          <w:rFonts w:asciiTheme="majorHAnsi" w:hAnsiTheme="majorHAnsi" w:cstheme="majorHAnsi"/>
          <w:bCs/>
          <w:i/>
          <w:color w:val="0060BF" w:themeColor="text2"/>
          <w:sz w:val="22"/>
          <w:szCs w:val="22"/>
          <w:lang w:val="de-DE"/>
        </w:rPr>
        <w:t>.06</w:t>
      </w:r>
      <w:r w:rsidRPr="00204D4D">
        <w:rPr>
          <w:rFonts w:asciiTheme="majorHAnsi" w:hAnsiTheme="majorHAnsi" w:cstheme="majorHAnsi"/>
          <w:bCs/>
          <w:i/>
          <w:color w:val="0060BF" w:themeColor="text2"/>
          <w:sz w:val="22"/>
          <w:szCs w:val="22"/>
          <w:lang w:val="de-DE"/>
        </w:rPr>
        <w:t>.</w:t>
      </w:r>
      <w:r w:rsidR="006E3742" w:rsidRPr="00204D4D">
        <w:rPr>
          <w:rFonts w:asciiTheme="majorHAnsi" w:hAnsiTheme="majorHAnsi" w:cstheme="majorHAnsi"/>
          <w:bCs/>
          <w:i/>
          <w:color w:val="0060BF" w:themeColor="text2"/>
          <w:sz w:val="22"/>
          <w:szCs w:val="22"/>
          <w:lang w:val="de-DE"/>
        </w:rPr>
        <w:t>20</w:t>
      </w:r>
      <w:r w:rsidR="00206376" w:rsidRPr="00204D4D">
        <w:rPr>
          <w:rFonts w:asciiTheme="majorHAnsi" w:hAnsiTheme="majorHAnsi" w:cstheme="majorHAnsi"/>
          <w:bCs/>
          <w:i/>
          <w:color w:val="0060BF" w:themeColor="text2"/>
          <w:sz w:val="22"/>
          <w:szCs w:val="22"/>
          <w:lang w:val="de-DE"/>
        </w:rPr>
        <w:t>20</w:t>
      </w:r>
      <w:r w:rsidRPr="00204D4D">
        <w:rPr>
          <w:rFonts w:asciiTheme="majorHAnsi" w:hAnsiTheme="majorHAnsi" w:cstheme="majorHAnsi"/>
          <w:bCs/>
          <w:i/>
          <w:color w:val="0060BF" w:themeColor="text2"/>
          <w:sz w:val="22"/>
          <w:szCs w:val="22"/>
          <w:lang w:val="de-DE"/>
        </w:rPr>
        <w:t xml:space="preserve"> –</w:t>
      </w:r>
      <w:r w:rsidR="00555668">
        <w:rPr>
          <w:rFonts w:cs="Calibri"/>
          <w:b/>
          <w:color w:val="0060BF" w:themeColor="text2"/>
          <w:sz w:val="22"/>
          <w:szCs w:val="22"/>
          <w:lang w:val="de-DE" w:eastAsia="de-DE"/>
        </w:rPr>
        <w:t xml:space="preserve"> </w:t>
      </w:r>
      <w:r w:rsidR="00555668" w:rsidRPr="00555668">
        <w:rPr>
          <w:rFonts w:cs="Calibri"/>
          <w:b/>
          <w:color w:val="0060BF" w:themeColor="text2"/>
          <w:sz w:val="22"/>
          <w:szCs w:val="22"/>
          <w:lang w:val="de-DE" w:eastAsia="de-DE"/>
        </w:rPr>
        <w:t xml:space="preserve">Für das Gesundheitsunternehmen Fresenius </w:t>
      </w:r>
      <w:proofErr w:type="spellStart"/>
      <w:r w:rsidR="00555668" w:rsidRPr="00555668">
        <w:rPr>
          <w:rFonts w:cs="Calibri"/>
          <w:b/>
          <w:color w:val="0060BF" w:themeColor="text2"/>
          <w:sz w:val="22"/>
          <w:szCs w:val="22"/>
          <w:lang w:val="de-DE" w:eastAsia="de-DE"/>
        </w:rPr>
        <w:t>Kabi</w:t>
      </w:r>
      <w:proofErr w:type="spellEnd"/>
      <w:r w:rsidR="00555668" w:rsidRPr="00555668">
        <w:rPr>
          <w:rFonts w:cs="Calibri"/>
          <w:b/>
          <w:color w:val="0060BF" w:themeColor="text2"/>
          <w:sz w:val="22"/>
          <w:szCs w:val="22"/>
          <w:lang w:val="de-DE" w:eastAsia="de-DE"/>
        </w:rPr>
        <w:t xml:space="preserve"> realisierte Kardex </w:t>
      </w:r>
      <w:proofErr w:type="spellStart"/>
      <w:r w:rsidR="00555668" w:rsidRPr="00555668">
        <w:rPr>
          <w:rFonts w:cs="Calibri"/>
          <w:b/>
          <w:color w:val="0060BF" w:themeColor="text2"/>
          <w:sz w:val="22"/>
          <w:szCs w:val="22"/>
          <w:lang w:val="de-DE" w:eastAsia="de-DE"/>
        </w:rPr>
        <w:t>Mlog</w:t>
      </w:r>
      <w:proofErr w:type="spellEnd"/>
      <w:r w:rsidR="00555668" w:rsidRPr="00555668">
        <w:rPr>
          <w:rFonts w:cs="Calibri"/>
          <w:b/>
          <w:color w:val="0060BF" w:themeColor="text2"/>
          <w:sz w:val="22"/>
          <w:szCs w:val="22"/>
          <w:lang w:val="de-DE" w:eastAsia="de-DE"/>
        </w:rPr>
        <w:t xml:space="preserve"> im Zuge einer Aufstockung und Erweiterung des deutschen Logistikzentrums eine neue Förderanlage über mehrere Etagen und Bereiche. Durch die Optimierung der Förderstrecken und eine stärkere Automatisierung der Materialflüsse konnte der Durchsatz deutlich erhöht werden.</w:t>
      </w:r>
      <w:r w:rsidR="002F44BE" w:rsidRPr="002F44BE">
        <w:rPr>
          <w:rFonts w:cs="Calibri"/>
          <w:b/>
          <w:color w:val="0060BF" w:themeColor="text2"/>
          <w:sz w:val="22"/>
          <w:szCs w:val="22"/>
          <w:lang w:val="de-DE" w:eastAsia="de-DE"/>
        </w:rPr>
        <w:t xml:space="preserve"> </w:t>
      </w:r>
    </w:p>
    <w:p w14:paraId="298DD42E" w14:textId="32267E9A" w:rsidR="00EE38CF" w:rsidRDefault="00C132B8" w:rsidP="003613A2">
      <w:pPr>
        <w:spacing w:line="360" w:lineRule="auto"/>
        <w:jc w:val="both"/>
        <w:outlineLvl w:val="0"/>
        <w:rPr>
          <w:rFonts w:cs="Calibri"/>
          <w:color w:val="000000"/>
          <w:szCs w:val="20"/>
          <w:lang w:val="de-DE" w:eastAsia="de-DE"/>
        </w:rPr>
      </w:pPr>
      <w:r w:rsidRPr="00C132B8">
        <w:rPr>
          <w:rFonts w:cs="Calibri"/>
          <w:color w:val="000000"/>
          <w:szCs w:val="20"/>
          <w:lang w:val="de-DE" w:eastAsia="de-DE"/>
        </w:rPr>
        <w:t xml:space="preserve">Als eines der führenden Unternehmen für Ernährung, Infusionen, Arzneimittel und Medizinprodukte stellt Fresenius </w:t>
      </w:r>
      <w:proofErr w:type="spellStart"/>
      <w:r w:rsidRPr="00C132B8">
        <w:rPr>
          <w:rFonts w:cs="Calibri"/>
          <w:color w:val="000000"/>
          <w:szCs w:val="20"/>
          <w:lang w:val="de-DE" w:eastAsia="de-DE"/>
        </w:rPr>
        <w:t>Kabi</w:t>
      </w:r>
      <w:proofErr w:type="spellEnd"/>
      <w:r w:rsidRPr="00C132B8">
        <w:rPr>
          <w:rFonts w:cs="Calibri"/>
          <w:color w:val="000000"/>
          <w:szCs w:val="20"/>
          <w:lang w:val="de-DE" w:eastAsia="de-DE"/>
        </w:rPr>
        <w:t xml:space="preserve"> hohe Ansprüche an seine Logistik. So wurde das 1996 von Kardex </w:t>
      </w:r>
      <w:proofErr w:type="spellStart"/>
      <w:r w:rsidRPr="00C132B8">
        <w:rPr>
          <w:rFonts w:cs="Calibri"/>
          <w:color w:val="000000"/>
          <w:szCs w:val="20"/>
          <w:lang w:val="de-DE" w:eastAsia="de-DE"/>
        </w:rPr>
        <w:t>Mlog</w:t>
      </w:r>
      <w:proofErr w:type="spellEnd"/>
      <w:r w:rsidRPr="00C132B8">
        <w:rPr>
          <w:rFonts w:cs="Calibri"/>
          <w:color w:val="000000"/>
          <w:szCs w:val="20"/>
          <w:lang w:val="de-DE" w:eastAsia="de-DE"/>
        </w:rPr>
        <w:t xml:space="preserve"> am Standort Friedberg errichtete, vollautomatische Hochregallager immer wieder erweitert, modernisiert und zum internationalen Logistikzentrum mit einer Fläche von 16.500</w:t>
      </w:r>
      <w:r w:rsidR="003636F6">
        <w:rPr>
          <w:rFonts w:cs="Calibri"/>
          <w:color w:val="000000"/>
          <w:szCs w:val="20"/>
          <w:lang w:val="de-DE" w:eastAsia="de-DE"/>
        </w:rPr>
        <w:t xml:space="preserve"> </w:t>
      </w:r>
      <w:r w:rsidRPr="00C132B8">
        <w:rPr>
          <w:rFonts w:cs="Calibri"/>
          <w:color w:val="000000"/>
          <w:szCs w:val="20"/>
          <w:lang w:val="de-DE" w:eastAsia="de-DE"/>
        </w:rPr>
        <w:t>m² und rund 75.000 Palettenstellplätze</w:t>
      </w:r>
      <w:r w:rsidR="00EE38CF">
        <w:rPr>
          <w:rFonts w:cs="Calibri"/>
          <w:color w:val="000000"/>
          <w:szCs w:val="20"/>
          <w:lang w:val="de-DE" w:eastAsia="de-DE"/>
        </w:rPr>
        <w:t>n</w:t>
      </w:r>
      <w:r w:rsidRPr="00C132B8">
        <w:rPr>
          <w:rFonts w:cs="Calibri"/>
          <w:color w:val="000000"/>
          <w:szCs w:val="20"/>
          <w:lang w:val="de-DE" w:eastAsia="de-DE"/>
        </w:rPr>
        <w:t xml:space="preserve"> ausgebaut.</w:t>
      </w:r>
      <w:r w:rsidR="00DA0B1E" w:rsidRPr="00206376">
        <w:rPr>
          <w:rFonts w:cs="Calibri"/>
          <w:color w:val="000000"/>
          <w:szCs w:val="20"/>
          <w:lang w:val="de-DE" w:eastAsia="de-DE"/>
        </w:rPr>
        <w:t xml:space="preserve"> </w:t>
      </w:r>
    </w:p>
    <w:p w14:paraId="43142FE3" w14:textId="10657D79" w:rsidR="00EE38CF" w:rsidRDefault="00EE38CF" w:rsidP="00EE38CF">
      <w:pPr>
        <w:spacing w:line="360" w:lineRule="auto"/>
        <w:jc w:val="both"/>
        <w:outlineLvl w:val="0"/>
        <w:rPr>
          <w:rFonts w:cs="Calibri"/>
          <w:color w:val="000000"/>
          <w:szCs w:val="20"/>
          <w:lang w:val="de-DE" w:eastAsia="de-DE"/>
        </w:rPr>
      </w:pPr>
      <w:r w:rsidRPr="00EE38CF">
        <w:rPr>
          <w:rFonts w:cs="Calibri"/>
          <w:color w:val="000000"/>
          <w:szCs w:val="20"/>
          <w:lang w:val="de-DE" w:eastAsia="de-DE"/>
        </w:rPr>
        <w:t xml:space="preserve">Im aktuellen, im März 2020 abgeschlossenen Projekt wurden mehrere bestehende Hallenbereiche über einen neuen </w:t>
      </w:r>
      <w:proofErr w:type="spellStart"/>
      <w:r w:rsidRPr="00EE38CF">
        <w:rPr>
          <w:rFonts w:cs="Calibri"/>
          <w:color w:val="000000"/>
          <w:szCs w:val="20"/>
          <w:lang w:val="de-DE" w:eastAsia="de-DE"/>
        </w:rPr>
        <w:t>Kommissionierbereich</w:t>
      </w:r>
      <w:proofErr w:type="spellEnd"/>
      <w:r w:rsidRPr="00EE38CF">
        <w:rPr>
          <w:rFonts w:cs="Calibri"/>
          <w:color w:val="000000"/>
          <w:szCs w:val="20"/>
          <w:lang w:val="de-DE" w:eastAsia="de-DE"/>
        </w:rPr>
        <w:t xml:space="preserve"> und eine Gebäudeaufstockung miteinander verbunden und die Abläufe im Lager neu organisiert. Kardex </w:t>
      </w:r>
      <w:proofErr w:type="spellStart"/>
      <w:r w:rsidRPr="00EE38CF">
        <w:rPr>
          <w:rFonts w:cs="Calibri"/>
          <w:color w:val="000000"/>
          <w:szCs w:val="20"/>
          <w:lang w:val="de-DE" w:eastAsia="de-DE"/>
        </w:rPr>
        <w:t>Mlog</w:t>
      </w:r>
      <w:proofErr w:type="spellEnd"/>
      <w:r w:rsidRPr="00EE38CF">
        <w:rPr>
          <w:rFonts w:cs="Calibri"/>
          <w:color w:val="000000"/>
          <w:szCs w:val="20"/>
          <w:lang w:val="de-DE" w:eastAsia="de-DE"/>
        </w:rPr>
        <w:t xml:space="preserve"> erhielt dabei den Auftrag über die Erweiterung der Fördertechnik inklusive der Steuerung, der Anpassung des bestehenden Visualisierungssystems und der Ankopplung an die kundenseitige Lagerverwaltung und den Materialflussrechner. „Die Kombination aus Logistik-Knowhow und der genauen Kenntnis unseres Standorts und unseres Anforderungsprofils aus früheren Projekten waren wichtige Gründe, wieder auf den langjährigen Partner Kardex </w:t>
      </w:r>
      <w:proofErr w:type="spellStart"/>
      <w:r w:rsidRPr="00EE38CF">
        <w:rPr>
          <w:rFonts w:cs="Calibri"/>
          <w:color w:val="000000"/>
          <w:szCs w:val="20"/>
          <w:lang w:val="de-DE" w:eastAsia="de-DE"/>
        </w:rPr>
        <w:t>Mlog</w:t>
      </w:r>
      <w:proofErr w:type="spellEnd"/>
      <w:r w:rsidRPr="00EE38CF">
        <w:rPr>
          <w:rFonts w:cs="Calibri"/>
          <w:color w:val="000000"/>
          <w:szCs w:val="20"/>
          <w:lang w:val="de-DE" w:eastAsia="de-DE"/>
        </w:rPr>
        <w:t xml:space="preserve"> zu setzen“, so </w:t>
      </w:r>
      <w:r w:rsidR="00A04F21">
        <w:rPr>
          <w:rFonts w:cs="Calibri"/>
          <w:color w:val="000000"/>
          <w:szCs w:val="20"/>
          <w:lang w:val="de-DE" w:eastAsia="de-DE"/>
        </w:rPr>
        <w:t xml:space="preserve">Peter </w:t>
      </w:r>
      <w:proofErr w:type="spellStart"/>
      <w:r w:rsidR="00A04F21">
        <w:rPr>
          <w:rFonts w:cs="Calibri"/>
          <w:color w:val="000000"/>
          <w:szCs w:val="20"/>
          <w:lang w:val="de-DE" w:eastAsia="de-DE"/>
        </w:rPr>
        <w:t>Hubl</w:t>
      </w:r>
      <w:proofErr w:type="spellEnd"/>
      <w:r w:rsidR="00A04F21">
        <w:rPr>
          <w:rFonts w:cs="Calibri"/>
          <w:color w:val="000000"/>
          <w:szCs w:val="20"/>
          <w:lang w:val="de-DE" w:eastAsia="de-DE"/>
        </w:rPr>
        <w:t xml:space="preserve">, </w:t>
      </w:r>
      <w:r w:rsidR="00A04F21" w:rsidRPr="00A04F21">
        <w:rPr>
          <w:rFonts w:cs="Calibri"/>
          <w:color w:val="000000"/>
          <w:szCs w:val="20"/>
          <w:lang w:val="de-DE" w:eastAsia="de-DE"/>
        </w:rPr>
        <w:t xml:space="preserve">Leiter Technik Logistik der Fresenius </w:t>
      </w:r>
      <w:proofErr w:type="spellStart"/>
      <w:r w:rsidR="00A04F21" w:rsidRPr="00A04F21">
        <w:rPr>
          <w:rFonts w:cs="Calibri"/>
          <w:color w:val="000000"/>
          <w:szCs w:val="20"/>
          <w:lang w:val="de-DE" w:eastAsia="de-DE"/>
        </w:rPr>
        <w:t>Kabi</w:t>
      </w:r>
      <w:proofErr w:type="spellEnd"/>
      <w:r w:rsidR="00A04F21" w:rsidRPr="00A04F21">
        <w:rPr>
          <w:rFonts w:cs="Calibri"/>
          <w:color w:val="000000"/>
          <w:szCs w:val="20"/>
          <w:lang w:val="de-DE" w:eastAsia="de-DE"/>
        </w:rPr>
        <w:t xml:space="preserve"> Logistik GmbH</w:t>
      </w:r>
      <w:r w:rsidRPr="00EE38CF">
        <w:rPr>
          <w:rFonts w:cs="Calibri"/>
          <w:color w:val="000000"/>
          <w:szCs w:val="20"/>
          <w:lang w:val="de-DE" w:eastAsia="de-DE"/>
        </w:rPr>
        <w:t xml:space="preserve">. Nach der Aufstockung konnten die unterschiedlichen Hallenbereiche über alle Ebenen mit einem ebenfalls neuen, bauseitigen </w:t>
      </w:r>
      <w:proofErr w:type="spellStart"/>
      <w:r w:rsidRPr="00EE38CF">
        <w:rPr>
          <w:rFonts w:cs="Calibri"/>
          <w:color w:val="000000"/>
          <w:szCs w:val="20"/>
          <w:lang w:val="de-DE" w:eastAsia="de-DE"/>
        </w:rPr>
        <w:t>Kommissionierbereich</w:t>
      </w:r>
      <w:proofErr w:type="spellEnd"/>
      <w:r w:rsidRPr="00EE38CF">
        <w:rPr>
          <w:rFonts w:cs="Calibri"/>
          <w:color w:val="000000"/>
          <w:szCs w:val="20"/>
          <w:lang w:val="de-DE" w:eastAsia="de-DE"/>
        </w:rPr>
        <w:t xml:space="preserve"> verbunden werden. Dazu ergänzte Kardex </w:t>
      </w:r>
      <w:proofErr w:type="spellStart"/>
      <w:r w:rsidRPr="00EE38CF">
        <w:rPr>
          <w:rFonts w:cs="Calibri"/>
          <w:color w:val="000000"/>
          <w:szCs w:val="20"/>
          <w:lang w:val="de-DE" w:eastAsia="de-DE"/>
        </w:rPr>
        <w:t>Mlog</w:t>
      </w:r>
      <w:proofErr w:type="spellEnd"/>
      <w:r w:rsidRPr="00EE38CF">
        <w:rPr>
          <w:rFonts w:cs="Calibri"/>
          <w:color w:val="000000"/>
          <w:szCs w:val="20"/>
          <w:lang w:val="de-DE" w:eastAsia="de-DE"/>
        </w:rPr>
        <w:t xml:space="preserve"> die bestehende Anlage um neue Fördertechnik mit zwei Auf- und Abgabeplätzen, </w:t>
      </w:r>
      <w:proofErr w:type="spellStart"/>
      <w:r w:rsidRPr="00EE38CF">
        <w:rPr>
          <w:rFonts w:cs="Calibri"/>
          <w:color w:val="000000"/>
          <w:szCs w:val="20"/>
          <w:lang w:val="de-DE" w:eastAsia="de-DE"/>
        </w:rPr>
        <w:t>Steti</w:t>
      </w:r>
      <w:r w:rsidR="00B01EF0">
        <w:rPr>
          <w:rFonts w:cs="Calibri"/>
          <w:color w:val="000000"/>
          <w:szCs w:val="20"/>
          <w:lang w:val="de-DE" w:eastAsia="de-DE"/>
        </w:rPr>
        <w:t>gf</w:t>
      </w:r>
      <w:r w:rsidRPr="00EE38CF">
        <w:rPr>
          <w:rFonts w:cs="Calibri"/>
          <w:color w:val="000000"/>
          <w:szCs w:val="20"/>
          <w:lang w:val="de-DE" w:eastAsia="de-DE"/>
        </w:rPr>
        <w:t>ördertechnik</w:t>
      </w:r>
      <w:proofErr w:type="spellEnd"/>
      <w:r w:rsidRPr="00EE38CF">
        <w:rPr>
          <w:rFonts w:cs="Calibri"/>
          <w:color w:val="000000"/>
          <w:szCs w:val="20"/>
          <w:lang w:val="de-DE" w:eastAsia="de-DE"/>
        </w:rPr>
        <w:t xml:space="preserve">, einem </w:t>
      </w:r>
      <w:r w:rsidR="00B01EF0">
        <w:rPr>
          <w:rFonts w:cs="Calibri"/>
          <w:color w:val="000000"/>
          <w:szCs w:val="20"/>
          <w:lang w:val="de-DE" w:eastAsia="de-DE"/>
        </w:rPr>
        <w:t>Verteilerwagen</w:t>
      </w:r>
      <w:r w:rsidRPr="00EE38CF">
        <w:rPr>
          <w:rFonts w:cs="Calibri"/>
          <w:color w:val="000000"/>
          <w:szCs w:val="20"/>
          <w:lang w:val="de-DE" w:eastAsia="de-DE"/>
        </w:rPr>
        <w:t xml:space="preserve"> und zwei Vertikalumsetzern. </w:t>
      </w:r>
    </w:p>
    <w:p w14:paraId="3E407C6D" w14:textId="77777777" w:rsidR="00EE38CF" w:rsidRPr="00EE38CF" w:rsidRDefault="00EE38CF" w:rsidP="00EE38CF">
      <w:pPr>
        <w:spacing w:line="360" w:lineRule="auto"/>
        <w:jc w:val="both"/>
        <w:outlineLvl w:val="0"/>
        <w:rPr>
          <w:rFonts w:cs="Calibri"/>
          <w:b/>
          <w:bCs/>
          <w:color w:val="000000"/>
          <w:szCs w:val="20"/>
          <w:lang w:val="de-DE" w:eastAsia="de-DE"/>
        </w:rPr>
      </w:pPr>
      <w:r w:rsidRPr="00EE38CF">
        <w:rPr>
          <w:rFonts w:cs="Calibri"/>
          <w:b/>
          <w:bCs/>
          <w:color w:val="000000"/>
          <w:szCs w:val="20"/>
          <w:lang w:val="de-DE" w:eastAsia="de-DE"/>
        </w:rPr>
        <w:t>Nahtlose Integration in den Bestand</w:t>
      </w:r>
    </w:p>
    <w:p w14:paraId="4AF23465" w14:textId="19E26A5E" w:rsidR="00EE38CF" w:rsidRPr="00EE38CF" w:rsidRDefault="00EE38CF" w:rsidP="00EE38CF">
      <w:pPr>
        <w:spacing w:line="360" w:lineRule="auto"/>
        <w:jc w:val="both"/>
        <w:outlineLvl w:val="0"/>
        <w:rPr>
          <w:rFonts w:cs="Calibri"/>
          <w:color w:val="000000"/>
          <w:szCs w:val="20"/>
          <w:lang w:val="de-DE" w:eastAsia="de-DE"/>
        </w:rPr>
      </w:pPr>
      <w:r w:rsidRPr="00EE38CF">
        <w:rPr>
          <w:rFonts w:cs="Calibri"/>
          <w:color w:val="000000"/>
          <w:szCs w:val="20"/>
          <w:lang w:val="de-DE" w:eastAsia="de-DE"/>
        </w:rPr>
        <w:t>Die über das Dach eingebrachten Vertikalumsetzer bedienen alle Stockwerke und können jeweils bei einer maximalen Hubgeschwindigkeit von 80 m/</w:t>
      </w:r>
      <w:r w:rsidR="00E2192F">
        <w:rPr>
          <w:rFonts w:cs="Calibri"/>
          <w:color w:val="000000"/>
          <w:szCs w:val="20"/>
          <w:lang w:val="de-DE" w:eastAsia="de-DE"/>
        </w:rPr>
        <w:t>min</w:t>
      </w:r>
      <w:r w:rsidRPr="00EE38CF">
        <w:rPr>
          <w:rFonts w:cs="Calibri"/>
          <w:color w:val="000000"/>
          <w:szCs w:val="20"/>
          <w:lang w:val="de-DE" w:eastAsia="de-DE"/>
        </w:rPr>
        <w:t xml:space="preserve"> pro Stunde rund 110 Paletten vom Erdgeschoss in das zweite Obergeschoss transportieren. Der dort installierte Verteilerwagen erreicht bei 100 m/</w:t>
      </w:r>
      <w:r w:rsidR="00E2192F">
        <w:rPr>
          <w:rFonts w:cs="Calibri"/>
          <w:color w:val="000000"/>
          <w:szCs w:val="20"/>
          <w:lang w:val="de-DE" w:eastAsia="de-DE"/>
        </w:rPr>
        <w:t>min</w:t>
      </w:r>
      <w:r w:rsidRPr="00EE38CF">
        <w:rPr>
          <w:rFonts w:cs="Calibri"/>
          <w:color w:val="000000"/>
          <w:szCs w:val="20"/>
          <w:lang w:val="de-DE" w:eastAsia="de-DE"/>
        </w:rPr>
        <w:t xml:space="preserve"> eine Leistung von 120 Pal/h. Damit fügen sich die neuen Komponenten optimal in die Bestandsumgebung, deren Durchsatz nicht verändert wurde. </w:t>
      </w:r>
    </w:p>
    <w:p w14:paraId="48D0D584" w14:textId="77777777" w:rsidR="00EE38CF" w:rsidRPr="00EE38CF" w:rsidRDefault="00EE38CF" w:rsidP="00EE38CF">
      <w:pPr>
        <w:spacing w:line="360" w:lineRule="auto"/>
        <w:jc w:val="both"/>
        <w:outlineLvl w:val="0"/>
        <w:rPr>
          <w:rFonts w:cs="Calibri"/>
          <w:color w:val="000000"/>
          <w:szCs w:val="20"/>
          <w:lang w:val="de-DE" w:eastAsia="de-DE"/>
        </w:rPr>
      </w:pPr>
    </w:p>
    <w:p w14:paraId="12A271BB" w14:textId="13C65F08" w:rsidR="00EE38CF" w:rsidRPr="00EE38CF" w:rsidRDefault="00EE38CF" w:rsidP="00EE38CF">
      <w:pPr>
        <w:spacing w:line="360" w:lineRule="auto"/>
        <w:jc w:val="both"/>
        <w:outlineLvl w:val="0"/>
        <w:rPr>
          <w:rFonts w:cs="Calibri"/>
          <w:color w:val="000000"/>
          <w:szCs w:val="20"/>
          <w:lang w:val="de-DE" w:eastAsia="de-DE"/>
        </w:rPr>
      </w:pPr>
      <w:r w:rsidRPr="00EE38CF">
        <w:rPr>
          <w:rFonts w:cs="Calibri"/>
          <w:color w:val="000000"/>
          <w:szCs w:val="20"/>
          <w:lang w:val="de-DE" w:eastAsia="de-DE"/>
        </w:rPr>
        <w:lastRenderedPageBreak/>
        <w:t xml:space="preserve">Die den Vertikalumsetzern nachfolgende Fördertechnik baute Kardex </w:t>
      </w:r>
      <w:proofErr w:type="spellStart"/>
      <w:r w:rsidRPr="00EE38CF">
        <w:rPr>
          <w:rFonts w:cs="Calibri"/>
          <w:color w:val="000000"/>
          <w:szCs w:val="20"/>
          <w:lang w:val="de-DE" w:eastAsia="de-DE"/>
        </w:rPr>
        <w:t>Mlog</w:t>
      </w:r>
      <w:proofErr w:type="spellEnd"/>
      <w:r w:rsidRPr="00EE38CF">
        <w:rPr>
          <w:rFonts w:cs="Calibri"/>
          <w:color w:val="000000"/>
          <w:szCs w:val="20"/>
          <w:lang w:val="de-DE" w:eastAsia="de-DE"/>
        </w:rPr>
        <w:t xml:space="preserve"> in der oberen Etage komplett neu auf. Im 1. OG wurde der bestehende Verteilerwagen durch die Verlängerung des Fahrwegs an beide Umsetzer angeschlossen. Zudem wurde ein neuer Abgabeplatz installiert. Im Erdgeschoss erfolgte die Anbindung an die bestehende Förderanlage zum Hochregallager durch die Integration von Drehtischen. </w:t>
      </w:r>
    </w:p>
    <w:p w14:paraId="7CF1D072" w14:textId="77777777" w:rsidR="00EE38CF" w:rsidRPr="00EE38CF" w:rsidRDefault="00EE38CF" w:rsidP="00EE38CF">
      <w:pPr>
        <w:spacing w:line="360" w:lineRule="auto"/>
        <w:jc w:val="both"/>
        <w:outlineLvl w:val="0"/>
        <w:rPr>
          <w:rFonts w:cs="Calibri"/>
          <w:b/>
          <w:bCs/>
          <w:color w:val="000000"/>
          <w:szCs w:val="20"/>
          <w:lang w:val="de-DE" w:eastAsia="de-DE"/>
        </w:rPr>
      </w:pPr>
      <w:r w:rsidRPr="00EE38CF">
        <w:rPr>
          <w:rFonts w:cs="Calibri"/>
          <w:b/>
          <w:bCs/>
          <w:color w:val="000000"/>
          <w:szCs w:val="20"/>
          <w:lang w:val="de-DE" w:eastAsia="de-DE"/>
        </w:rPr>
        <w:t>Höherer Automatisierungsgrad und optimierte Förderstrecken</w:t>
      </w:r>
    </w:p>
    <w:p w14:paraId="6AEF8538" w14:textId="63D6AA7C" w:rsidR="00EE38CF" w:rsidRDefault="00EE38CF" w:rsidP="00EE38CF">
      <w:pPr>
        <w:spacing w:line="360" w:lineRule="auto"/>
        <w:jc w:val="both"/>
        <w:outlineLvl w:val="0"/>
        <w:rPr>
          <w:rFonts w:cs="Calibri"/>
          <w:color w:val="000000"/>
          <w:szCs w:val="20"/>
          <w:lang w:val="de-DE" w:eastAsia="de-DE"/>
        </w:rPr>
      </w:pPr>
      <w:r w:rsidRPr="00EE38CF">
        <w:rPr>
          <w:rFonts w:cs="Calibri"/>
          <w:color w:val="000000"/>
          <w:szCs w:val="20"/>
          <w:lang w:val="de-DE" w:eastAsia="de-DE"/>
        </w:rPr>
        <w:t xml:space="preserve">Durch das neue Layout der Fördertechnik konnten die früher weitgehend manuell gestützten Materialflüsse stärker automatisiert und zwischen den Etagen verkürzt werden. „Dank der optimierten Strecken und des höheren Automatisierungsgrads konnte Kardex </w:t>
      </w:r>
      <w:proofErr w:type="spellStart"/>
      <w:r w:rsidRPr="00EE38CF">
        <w:rPr>
          <w:rFonts w:cs="Calibri"/>
          <w:color w:val="000000"/>
          <w:szCs w:val="20"/>
          <w:lang w:val="de-DE" w:eastAsia="de-DE"/>
        </w:rPr>
        <w:t>Mlog</w:t>
      </w:r>
      <w:proofErr w:type="spellEnd"/>
      <w:r w:rsidRPr="00EE38CF">
        <w:rPr>
          <w:rFonts w:cs="Calibri"/>
          <w:color w:val="000000"/>
          <w:szCs w:val="20"/>
          <w:lang w:val="de-DE" w:eastAsia="de-DE"/>
        </w:rPr>
        <w:t xml:space="preserve"> eine signifikante Effizienz- und Durchsatzsteigerung erreichen, ohne dass an der Bestandsanlage leistungssteigernde Maßnahmen umgesetzt werden mussten“, so das Fazit von Peter </w:t>
      </w:r>
      <w:proofErr w:type="spellStart"/>
      <w:r w:rsidRPr="00EE38CF">
        <w:rPr>
          <w:rFonts w:cs="Calibri"/>
          <w:color w:val="000000"/>
          <w:szCs w:val="20"/>
          <w:lang w:val="de-DE" w:eastAsia="de-DE"/>
        </w:rPr>
        <w:t>Hubl</w:t>
      </w:r>
      <w:proofErr w:type="spellEnd"/>
      <w:r w:rsidRPr="00EE38CF">
        <w:rPr>
          <w:rFonts w:cs="Calibri"/>
          <w:color w:val="000000"/>
          <w:szCs w:val="20"/>
          <w:lang w:val="de-DE" w:eastAsia="de-DE"/>
        </w:rPr>
        <w:t xml:space="preserve"> bei der Inbetriebnahme im März 2020, „wir sehen Aufwand und Ergebnis in einem idealen Verhältnis.“</w:t>
      </w:r>
    </w:p>
    <w:p w14:paraId="70A785AB" w14:textId="39EB0209" w:rsidR="007A20ED" w:rsidRPr="007A20ED" w:rsidRDefault="00275358" w:rsidP="007A20ED">
      <w:pPr>
        <w:spacing w:line="360" w:lineRule="auto"/>
        <w:rPr>
          <w:rFonts w:ascii="Calibri" w:hAnsi="Calibri" w:cs="Calibri"/>
          <w:i/>
          <w:sz w:val="18"/>
          <w:szCs w:val="18"/>
          <w:lang w:val="de-DE"/>
        </w:rPr>
      </w:pPr>
      <w:r>
        <w:rPr>
          <w:rFonts w:ascii="Calibri" w:hAnsi="Calibri" w:cs="Calibri"/>
          <w:i/>
          <w:sz w:val="18"/>
          <w:szCs w:val="18"/>
          <w:lang w:val="de-DE"/>
        </w:rPr>
        <w:t>3.40</w:t>
      </w:r>
      <w:r w:rsidR="00285B9D">
        <w:rPr>
          <w:rFonts w:ascii="Calibri" w:hAnsi="Calibri" w:cs="Calibri"/>
          <w:i/>
          <w:sz w:val="18"/>
          <w:szCs w:val="18"/>
          <w:lang w:val="de-DE"/>
        </w:rPr>
        <w:t>8</w:t>
      </w:r>
      <w:r w:rsidR="007A20ED" w:rsidRPr="007A20ED">
        <w:rPr>
          <w:rFonts w:ascii="Calibri" w:hAnsi="Calibri" w:cs="Calibri"/>
          <w:i/>
          <w:sz w:val="18"/>
          <w:szCs w:val="18"/>
          <w:lang w:val="de-DE"/>
        </w:rPr>
        <w:t xml:space="preserve"> Zeichen inkl. Leerzeichen</w:t>
      </w:r>
    </w:p>
    <w:p w14:paraId="0659C345" w14:textId="7710B520" w:rsidR="00B835BE" w:rsidRDefault="00B835BE" w:rsidP="00EB206B">
      <w:pPr>
        <w:pStyle w:val="TextHeader"/>
        <w:rPr>
          <w:lang w:val="de-DE"/>
        </w:rPr>
      </w:pPr>
    </w:p>
    <w:p w14:paraId="57017AD8" w14:textId="7949BB28" w:rsidR="00370E49" w:rsidRDefault="00370E49" w:rsidP="00EB206B">
      <w:pPr>
        <w:pStyle w:val="TextHeader"/>
        <w:rPr>
          <w:lang w:val="de-DE"/>
        </w:rPr>
      </w:pPr>
      <w:r>
        <w:rPr>
          <w:noProof/>
          <w:lang w:val="de-DE"/>
        </w:rPr>
        <w:drawing>
          <wp:inline distT="0" distB="0" distL="0" distR="0" wp14:anchorId="1C9DF6E1" wp14:editId="66156C29">
            <wp:extent cx="1303020" cy="1736403"/>
            <wp:effectExtent l="0" t="0" r="0" b="0"/>
            <wp:docPr id="1" name="Grafik 1" descr="Ein Bild, das drinnen, Gebäude, Zug,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79 klein.JPG"/>
                    <pic:cNvPicPr/>
                  </pic:nvPicPr>
                  <pic:blipFill>
                    <a:blip r:embed="rId11"/>
                    <a:stretch>
                      <a:fillRect/>
                    </a:stretch>
                  </pic:blipFill>
                  <pic:spPr>
                    <a:xfrm>
                      <a:off x="0" y="0"/>
                      <a:ext cx="1315267" cy="1752724"/>
                    </a:xfrm>
                    <a:prstGeom prst="rect">
                      <a:avLst/>
                    </a:prstGeom>
                  </pic:spPr>
                </pic:pic>
              </a:graphicData>
            </a:graphic>
          </wp:inline>
        </w:drawing>
      </w:r>
    </w:p>
    <w:p w14:paraId="64DB2110" w14:textId="76954751" w:rsidR="00572782" w:rsidRDefault="00370E49" w:rsidP="00370E49">
      <w:pPr>
        <w:pStyle w:val="TextHeader"/>
        <w:rPr>
          <w:rFonts w:cs="Calibri"/>
          <w:b w:val="0"/>
          <w:color w:val="000000"/>
          <w:szCs w:val="20"/>
          <w:lang w:val="de-DE" w:eastAsia="de-DE"/>
        </w:rPr>
      </w:pPr>
      <w:r w:rsidRPr="00370E49">
        <w:rPr>
          <w:rFonts w:cs="Calibri"/>
          <w:b w:val="0"/>
          <w:color w:val="000000"/>
          <w:szCs w:val="20"/>
          <w:lang w:val="de-DE" w:eastAsia="de-DE"/>
        </w:rPr>
        <w:t>Bildunterschrift: Die Vertikalumsetzer bedienen</w:t>
      </w:r>
      <w:r>
        <w:rPr>
          <w:rFonts w:cs="Calibri"/>
          <w:b w:val="0"/>
          <w:color w:val="000000"/>
          <w:szCs w:val="20"/>
          <w:lang w:val="de-DE" w:eastAsia="de-DE"/>
        </w:rPr>
        <w:t xml:space="preserve"> </w:t>
      </w:r>
      <w:r w:rsidRPr="00370E49">
        <w:rPr>
          <w:rFonts w:cs="Calibri"/>
          <w:b w:val="0"/>
          <w:color w:val="000000"/>
          <w:szCs w:val="20"/>
          <w:lang w:val="de-DE" w:eastAsia="de-DE"/>
        </w:rPr>
        <w:t>alle drei Ebenen.</w:t>
      </w:r>
    </w:p>
    <w:p w14:paraId="6B316488" w14:textId="7E480D0F" w:rsidR="004C0B1E" w:rsidRDefault="004C0B1E" w:rsidP="00EB206B">
      <w:pPr>
        <w:pStyle w:val="TextHeader"/>
      </w:pPr>
      <w:r>
        <w:rPr>
          <w:noProof/>
        </w:rPr>
        <w:drawing>
          <wp:inline distT="0" distB="0" distL="0" distR="0" wp14:anchorId="03684DE2" wp14:editId="68F0AAE7">
            <wp:extent cx="1372849" cy="100387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erdertechnik_EG_72dpi.jpg"/>
                    <pic:cNvPicPr/>
                  </pic:nvPicPr>
                  <pic:blipFill>
                    <a:blip r:embed="rId12"/>
                    <a:stretch>
                      <a:fillRect/>
                    </a:stretch>
                  </pic:blipFill>
                  <pic:spPr>
                    <a:xfrm>
                      <a:off x="0" y="0"/>
                      <a:ext cx="1403578" cy="1026340"/>
                    </a:xfrm>
                    <a:prstGeom prst="rect">
                      <a:avLst/>
                    </a:prstGeom>
                  </pic:spPr>
                </pic:pic>
              </a:graphicData>
            </a:graphic>
          </wp:inline>
        </w:drawing>
      </w:r>
    </w:p>
    <w:p w14:paraId="649AF232" w14:textId="78274C47" w:rsidR="004C0B1E" w:rsidRDefault="004C0B1E" w:rsidP="004C0B1E">
      <w:pPr>
        <w:pStyle w:val="TextHeader"/>
        <w:rPr>
          <w:rFonts w:cs="Calibri"/>
          <w:b w:val="0"/>
          <w:color w:val="000000"/>
          <w:szCs w:val="20"/>
          <w:lang w:val="de-DE" w:eastAsia="de-DE"/>
        </w:rPr>
      </w:pPr>
      <w:r w:rsidRPr="00370E49">
        <w:rPr>
          <w:rFonts w:cs="Calibri"/>
          <w:b w:val="0"/>
          <w:color w:val="000000"/>
          <w:szCs w:val="20"/>
          <w:lang w:val="de-DE" w:eastAsia="de-DE"/>
        </w:rPr>
        <w:t xml:space="preserve">Bildunterschrift: </w:t>
      </w:r>
      <w:r w:rsidRPr="004C0B1E">
        <w:rPr>
          <w:rFonts w:cs="Calibri"/>
          <w:b w:val="0"/>
          <w:color w:val="000000"/>
          <w:szCs w:val="20"/>
          <w:lang w:val="de-DE" w:eastAsia="de-DE"/>
        </w:rPr>
        <w:t>Durch das neue Layout der Fördertechnik konnten die früher weitgehend manuell gestützten Materialflüsse stärker automatisiert und zwischen den Etagen verkürzt werden.</w:t>
      </w:r>
    </w:p>
    <w:p w14:paraId="03A9E31C" w14:textId="77777777" w:rsidR="004C0B1E" w:rsidRDefault="004C0B1E" w:rsidP="00EB206B">
      <w:pPr>
        <w:pStyle w:val="TextHeader"/>
        <w:rPr>
          <w:lang w:val="de-DE"/>
        </w:rPr>
      </w:pPr>
    </w:p>
    <w:p w14:paraId="43D917E4" w14:textId="16A644CB" w:rsidR="00920605" w:rsidRPr="00920605" w:rsidRDefault="00920605" w:rsidP="00EB206B">
      <w:pPr>
        <w:pStyle w:val="TextHeader"/>
        <w:rPr>
          <w:lang w:val="de-DE"/>
        </w:rPr>
      </w:pPr>
      <w:r w:rsidRPr="00920605">
        <w:rPr>
          <w:lang w:val="de-DE"/>
        </w:rPr>
        <w:t xml:space="preserve">Weitere Informationen unter: </w:t>
      </w:r>
    </w:p>
    <w:p w14:paraId="7A7654A6" w14:textId="77777777" w:rsidR="00920605" w:rsidRPr="00920605" w:rsidRDefault="00920605" w:rsidP="00920605">
      <w:pPr>
        <w:rPr>
          <w:lang w:val="de-DE"/>
        </w:rPr>
      </w:pPr>
      <w:r w:rsidRPr="00920605">
        <w:rPr>
          <w:lang w:val="de-DE"/>
        </w:rPr>
        <w:t xml:space="preserve">www.kardex-mlog.de </w:t>
      </w:r>
    </w:p>
    <w:p w14:paraId="477CB813" w14:textId="277A67F7" w:rsidR="00EE6AE1" w:rsidRDefault="00EE6AE1" w:rsidP="00EB206B">
      <w:pPr>
        <w:pStyle w:val="TextHeader"/>
        <w:rPr>
          <w:lang w:val="de-DE"/>
        </w:rPr>
      </w:pPr>
    </w:p>
    <w:p w14:paraId="1DF32A73" w14:textId="77777777" w:rsidR="004C0B1E" w:rsidRDefault="004C0B1E" w:rsidP="00EB206B">
      <w:pPr>
        <w:pStyle w:val="TextHeader"/>
        <w:rPr>
          <w:lang w:val="de-DE"/>
        </w:rPr>
      </w:pPr>
    </w:p>
    <w:p w14:paraId="3F91FDC4" w14:textId="77777777" w:rsidR="00EE6AE1" w:rsidRDefault="00EE6AE1" w:rsidP="00EB206B">
      <w:pPr>
        <w:pStyle w:val="TextHeader"/>
        <w:rPr>
          <w:lang w:val="de-DE"/>
        </w:rPr>
      </w:pPr>
    </w:p>
    <w:p w14:paraId="468D1B48" w14:textId="16AE80DB" w:rsidR="00920605" w:rsidRPr="00B835BE" w:rsidRDefault="00920605" w:rsidP="00EB206B">
      <w:pPr>
        <w:pStyle w:val="TextHeader"/>
        <w:rPr>
          <w:lang w:val="de-DE"/>
        </w:rPr>
      </w:pPr>
      <w:r w:rsidRPr="00B835BE">
        <w:rPr>
          <w:lang w:val="de-DE"/>
        </w:rPr>
        <w:lastRenderedPageBreak/>
        <w:t xml:space="preserve">Über Kardex </w:t>
      </w:r>
      <w:proofErr w:type="spellStart"/>
      <w:r w:rsidRPr="00B835BE">
        <w:rPr>
          <w:lang w:val="de-DE"/>
        </w:rPr>
        <w:t>Mlog</w:t>
      </w:r>
      <w:proofErr w:type="spellEnd"/>
      <w:r w:rsidR="00B835BE">
        <w:rPr>
          <w:lang w:val="de-DE"/>
        </w:rPr>
        <w:t>:</w:t>
      </w:r>
    </w:p>
    <w:p w14:paraId="2E5C8401" w14:textId="4D3E6921" w:rsidR="0040450F" w:rsidRPr="0040450F" w:rsidRDefault="0040450F" w:rsidP="0040450F">
      <w:pPr>
        <w:spacing w:before="0" w:after="0"/>
        <w:rPr>
          <w:rFonts w:ascii="Times New Roman" w:eastAsia="Times New Roman" w:hAnsi="Times New Roman" w:cs="Times New Roman"/>
          <w:color w:val="000000" w:themeColor="text1"/>
          <w:szCs w:val="20"/>
          <w:lang w:val="de-DE" w:eastAsia="de-DE"/>
        </w:rPr>
      </w:pPr>
      <w:r w:rsidRPr="0040450F">
        <w:rPr>
          <w:rFonts w:ascii="Calibri" w:eastAsia="Times New Roman" w:hAnsi="Calibri" w:cs="Calibri"/>
          <w:b/>
          <w:bCs/>
          <w:color w:val="000000" w:themeColor="text1"/>
          <w:szCs w:val="20"/>
          <w:lang w:val="de-DE" w:eastAsia="de-DE"/>
        </w:rPr>
        <w:t xml:space="preserve">Kardex </w:t>
      </w:r>
      <w:proofErr w:type="spellStart"/>
      <w:r w:rsidRPr="0040450F">
        <w:rPr>
          <w:rFonts w:ascii="Calibri" w:eastAsia="Times New Roman" w:hAnsi="Calibri" w:cs="Calibri"/>
          <w:b/>
          <w:bCs/>
          <w:color w:val="000000" w:themeColor="text1"/>
          <w:szCs w:val="20"/>
          <w:lang w:val="de-DE" w:eastAsia="de-DE"/>
        </w:rPr>
        <w:t>Mlog</w:t>
      </w:r>
      <w:proofErr w:type="spellEnd"/>
      <w:r w:rsidRPr="0040450F">
        <w:rPr>
          <w:rFonts w:ascii="Calibri" w:eastAsia="Times New Roman" w:hAnsi="Calibri" w:cs="Calibri"/>
          <w:color w:val="000000" w:themeColor="text1"/>
          <w:szCs w:val="20"/>
          <w:lang w:val="de-DE" w:eastAsia="de-DE"/>
        </w:rPr>
        <w:t> (</w:t>
      </w:r>
      <w:hyperlink r:id="rId13" w:history="1">
        <w:r w:rsidR="00D75516" w:rsidRPr="00267A82">
          <w:rPr>
            <w:rStyle w:val="Hyperlink"/>
            <w:rFonts w:ascii="Calibri" w:eastAsia="Times New Roman" w:hAnsi="Calibri" w:cs="Calibri"/>
            <w:szCs w:val="20"/>
            <w:lang w:val="de-DE" w:eastAsia="de-DE"/>
          </w:rPr>
          <w:t>www.kardex-mlog.de</w:t>
        </w:r>
      </w:hyperlink>
      <w:r w:rsidRPr="0040450F">
        <w:rPr>
          <w:rFonts w:ascii="Calibri" w:eastAsia="Times New Roman" w:hAnsi="Calibri" w:cs="Calibri"/>
          <w:color w:val="000000" w:themeColor="text1"/>
          <w:szCs w:val="20"/>
          <w:lang w:val="de-DE" w:eastAsia="de-DE"/>
        </w:rPr>
        <w:t>) mit Sitz in Neuenstadt am Kocher ist einer der führenden Anbieter für integrierte Materialflusssysteme und Hochregallager.</w:t>
      </w:r>
    </w:p>
    <w:p w14:paraId="2E40F4F4" w14:textId="77777777" w:rsidR="0040450F" w:rsidRPr="0040450F" w:rsidRDefault="0040450F" w:rsidP="0040450F">
      <w:pPr>
        <w:spacing w:before="0" w:after="0"/>
        <w:rPr>
          <w:rFonts w:ascii="Times New Roman" w:eastAsia="Times New Roman" w:hAnsi="Times New Roman" w:cs="Times New Roman"/>
          <w:color w:val="000000" w:themeColor="text1"/>
          <w:szCs w:val="20"/>
          <w:lang w:val="de-DE" w:eastAsia="de-DE"/>
        </w:rPr>
      </w:pPr>
      <w:r w:rsidRPr="0040450F">
        <w:rPr>
          <w:rFonts w:ascii="Calibri" w:eastAsia="Times New Roman" w:hAnsi="Calibri" w:cs="Calibri"/>
          <w:color w:val="000000" w:themeColor="text1"/>
          <w:szCs w:val="20"/>
          <w:lang w:val="de-DE" w:eastAsia="de-DE"/>
        </w:rPr>
        <w:t> </w:t>
      </w:r>
    </w:p>
    <w:p w14:paraId="0D01FF46" w14:textId="104A8491" w:rsidR="0040450F" w:rsidRPr="0040450F" w:rsidRDefault="0040450F" w:rsidP="0040450F">
      <w:pPr>
        <w:spacing w:before="0" w:after="0"/>
        <w:rPr>
          <w:rFonts w:ascii="Times New Roman" w:eastAsia="Times New Roman" w:hAnsi="Times New Roman" w:cs="Times New Roman"/>
          <w:color w:val="000000" w:themeColor="text1"/>
          <w:szCs w:val="20"/>
          <w:lang w:val="de-DE" w:eastAsia="de-DE"/>
        </w:rPr>
      </w:pPr>
      <w:r w:rsidRPr="0040450F">
        <w:rPr>
          <w:rFonts w:ascii="Calibri" w:eastAsia="Times New Roman" w:hAnsi="Calibri" w:cs="Calibri"/>
          <w:color w:val="000000" w:themeColor="text1"/>
          <w:szCs w:val="20"/>
          <w:lang w:val="de-DE" w:eastAsia="de-DE"/>
        </w:rPr>
        <w:t xml:space="preserve">Das Unternehmen verfügt über mehr als 50 Jahre Erfahrung in der Planung, Realisierung und Instandhaltung von vollautomatischen Logistiklösungen. Die drei Geschäftsbereiche Neuanlagen, Modernisierung und </w:t>
      </w:r>
      <w:r w:rsidR="001C6C45">
        <w:rPr>
          <w:rFonts w:ascii="Calibri" w:eastAsia="Times New Roman" w:hAnsi="Calibri" w:cs="Calibri"/>
          <w:color w:val="000000" w:themeColor="text1"/>
          <w:szCs w:val="20"/>
          <w:lang w:val="de-DE" w:eastAsia="de-DE"/>
        </w:rPr>
        <w:t>Life Cycle Service</w:t>
      </w:r>
      <w:r w:rsidRPr="0040450F">
        <w:rPr>
          <w:rFonts w:ascii="Calibri" w:eastAsia="Times New Roman" w:hAnsi="Calibri" w:cs="Calibri"/>
          <w:color w:val="000000" w:themeColor="text1"/>
          <w:szCs w:val="20"/>
          <w:lang w:val="de-DE" w:eastAsia="de-DE"/>
        </w:rPr>
        <w:t xml:space="preserve"> stützen sich auf die eigene Fertigung in Neuenstadt. Kardex </w:t>
      </w:r>
      <w:proofErr w:type="spellStart"/>
      <w:r w:rsidRPr="0040450F">
        <w:rPr>
          <w:rFonts w:ascii="Calibri" w:eastAsia="Times New Roman" w:hAnsi="Calibri" w:cs="Calibri"/>
          <w:color w:val="000000" w:themeColor="text1"/>
          <w:szCs w:val="20"/>
          <w:lang w:val="de-DE" w:eastAsia="de-DE"/>
        </w:rPr>
        <w:t>Mlog</w:t>
      </w:r>
      <w:proofErr w:type="spellEnd"/>
      <w:r w:rsidRPr="0040450F">
        <w:rPr>
          <w:rFonts w:ascii="Calibri" w:eastAsia="Times New Roman" w:hAnsi="Calibri" w:cs="Calibri"/>
          <w:color w:val="000000" w:themeColor="text1"/>
          <w:szCs w:val="20"/>
          <w:lang w:val="de-DE" w:eastAsia="de-DE"/>
        </w:rPr>
        <w:t xml:space="preserve"> gehört zur Kardex-Gruppe und beschäftigt 300 Mitarbeitende, der Umsatz für das Jahr 2018 lag bei 76 Mio. Euro. Weitere Informationen zur Kardex-Gruppe unter: </w:t>
      </w:r>
      <w:hyperlink r:id="rId14" w:history="1">
        <w:r w:rsidR="00D75516" w:rsidRPr="00267A82">
          <w:rPr>
            <w:rStyle w:val="Hyperlink"/>
            <w:rFonts w:ascii="Calibri" w:eastAsia="Times New Roman" w:hAnsi="Calibri" w:cs="Calibri"/>
            <w:szCs w:val="20"/>
            <w:lang w:val="de-DE" w:eastAsia="de-DE"/>
          </w:rPr>
          <w:t>www.kardex-mlog.de</w:t>
        </w:r>
      </w:hyperlink>
      <w:r w:rsidRPr="0040450F">
        <w:rPr>
          <w:rFonts w:ascii="Calibri" w:eastAsia="Times New Roman" w:hAnsi="Calibri" w:cs="Calibri"/>
          <w:color w:val="000000" w:themeColor="text1"/>
          <w:szCs w:val="20"/>
          <w:lang w:val="de-DE" w:eastAsia="de-DE"/>
        </w:rPr>
        <w:t>.</w:t>
      </w:r>
    </w:p>
    <w:p w14:paraId="20AAD09C" w14:textId="77777777" w:rsidR="00920605" w:rsidRPr="00920605" w:rsidRDefault="00920605" w:rsidP="00EB206B">
      <w:pPr>
        <w:pStyle w:val="TextHeader"/>
        <w:rPr>
          <w:lang w:val="de-DE"/>
        </w:rPr>
      </w:pPr>
      <w:r w:rsidRPr="00920605">
        <w:rPr>
          <w:lang w:val="de-DE"/>
        </w:rPr>
        <w:t>Weitere Informationen:</w:t>
      </w:r>
    </w:p>
    <w:p w14:paraId="5411C2A4" w14:textId="77777777" w:rsidR="00920605" w:rsidRPr="00920605" w:rsidRDefault="00920605" w:rsidP="00920605">
      <w:pPr>
        <w:spacing w:before="0" w:after="0"/>
        <w:rPr>
          <w:lang w:val="de-DE"/>
        </w:rPr>
      </w:pPr>
      <w:r w:rsidRPr="00920605">
        <w:rPr>
          <w:lang w:val="de-DE"/>
        </w:rPr>
        <w:t xml:space="preserve">MLOG </w:t>
      </w:r>
      <w:proofErr w:type="spellStart"/>
      <w:r w:rsidRPr="00920605">
        <w:rPr>
          <w:lang w:val="de-DE"/>
        </w:rPr>
        <w:t>Logistics</w:t>
      </w:r>
      <w:proofErr w:type="spellEnd"/>
      <w:r w:rsidRPr="00920605">
        <w:rPr>
          <w:lang w:val="de-DE"/>
        </w:rPr>
        <w:t xml:space="preserve"> GmbH</w:t>
      </w:r>
    </w:p>
    <w:p w14:paraId="486502D7" w14:textId="77777777" w:rsidR="00920605" w:rsidRPr="00920605" w:rsidRDefault="00920605" w:rsidP="00920605">
      <w:pPr>
        <w:spacing w:before="0" w:after="0"/>
        <w:rPr>
          <w:lang w:val="de-DE"/>
        </w:rPr>
      </w:pPr>
      <w:r w:rsidRPr="00920605">
        <w:rPr>
          <w:lang w:val="de-DE"/>
        </w:rPr>
        <w:t>Wilhelm-Maybach-Straße 2</w:t>
      </w:r>
    </w:p>
    <w:p w14:paraId="662AD635" w14:textId="77777777" w:rsidR="00920605" w:rsidRPr="00920605" w:rsidRDefault="00920605" w:rsidP="00920605">
      <w:pPr>
        <w:spacing w:before="0" w:after="0"/>
        <w:rPr>
          <w:lang w:val="de-DE"/>
        </w:rPr>
      </w:pPr>
      <w:r w:rsidRPr="00920605">
        <w:rPr>
          <w:lang w:val="de-DE"/>
        </w:rPr>
        <w:t xml:space="preserve">74196 Neuenstadt am Kocher </w:t>
      </w:r>
    </w:p>
    <w:p w14:paraId="1468A2DF" w14:textId="77777777" w:rsidR="00920605" w:rsidRPr="00920605" w:rsidRDefault="00920605" w:rsidP="00920605">
      <w:pPr>
        <w:spacing w:before="0" w:after="0"/>
        <w:rPr>
          <w:lang w:val="de-DE"/>
        </w:rPr>
      </w:pPr>
      <w:r w:rsidRPr="00920605">
        <w:rPr>
          <w:lang w:val="de-DE"/>
        </w:rPr>
        <w:t>Tel.: +49 7139 / 4893-536</w:t>
      </w:r>
    </w:p>
    <w:p w14:paraId="0D3D02E8" w14:textId="77777777" w:rsidR="00920605" w:rsidRPr="00920605" w:rsidRDefault="00920605" w:rsidP="00920605">
      <w:pPr>
        <w:spacing w:before="0" w:after="0"/>
        <w:rPr>
          <w:lang w:val="de-DE"/>
        </w:rPr>
      </w:pPr>
      <w:r w:rsidRPr="00920605">
        <w:rPr>
          <w:lang w:val="de-DE"/>
        </w:rPr>
        <w:t>Fax: +49 7139 / 4893-99 536</w:t>
      </w:r>
    </w:p>
    <w:p w14:paraId="78A5331A" w14:textId="77777777" w:rsidR="00920605" w:rsidRPr="00920605" w:rsidRDefault="00920605" w:rsidP="00920605">
      <w:pPr>
        <w:spacing w:before="0" w:after="0"/>
        <w:rPr>
          <w:lang w:val="de-DE"/>
        </w:rPr>
      </w:pPr>
      <w:r w:rsidRPr="00920605">
        <w:rPr>
          <w:lang w:val="de-DE"/>
        </w:rPr>
        <w:t>E-Mail: presse.mlog@kardex.com</w:t>
      </w:r>
    </w:p>
    <w:p w14:paraId="74A66ED1" w14:textId="5A3FFDE2" w:rsidR="00920605" w:rsidRPr="00920605" w:rsidRDefault="00920605" w:rsidP="00920605">
      <w:pPr>
        <w:spacing w:before="0" w:after="0"/>
        <w:rPr>
          <w:lang w:val="de-DE"/>
        </w:rPr>
      </w:pPr>
      <w:r w:rsidRPr="00920605">
        <w:rPr>
          <w:lang w:val="de-DE"/>
        </w:rPr>
        <w:t xml:space="preserve">Internet: </w:t>
      </w:r>
      <w:hyperlink r:id="rId15" w:history="1">
        <w:r w:rsidR="00D75516" w:rsidRPr="00267A82">
          <w:rPr>
            <w:rStyle w:val="Hyperlink"/>
            <w:rFonts w:ascii="Calibri" w:eastAsia="Times New Roman" w:hAnsi="Calibri" w:cs="Calibri"/>
            <w:szCs w:val="20"/>
            <w:lang w:val="de-DE" w:eastAsia="de-DE"/>
          </w:rPr>
          <w:t>www.kardex-mlog.de</w:t>
        </w:r>
      </w:hyperlink>
    </w:p>
    <w:p w14:paraId="2FF64A3A" w14:textId="77777777" w:rsidR="00920605" w:rsidRPr="00920605" w:rsidRDefault="00920605" w:rsidP="00144C45">
      <w:pPr>
        <w:pStyle w:val="TextHeader"/>
        <w:tabs>
          <w:tab w:val="left" w:pos="3003"/>
        </w:tabs>
        <w:rPr>
          <w:lang w:val="de-DE"/>
        </w:rPr>
      </w:pPr>
      <w:r w:rsidRPr="00920605">
        <w:rPr>
          <w:lang w:val="de-DE"/>
        </w:rPr>
        <w:t>Pressereferentin:</w:t>
      </w:r>
      <w:r w:rsidR="00144C45">
        <w:rPr>
          <w:lang w:val="de-DE"/>
        </w:rPr>
        <w:tab/>
      </w:r>
    </w:p>
    <w:p w14:paraId="168A681E" w14:textId="77777777" w:rsidR="00920605" w:rsidRPr="00920605" w:rsidRDefault="00920605" w:rsidP="00920605">
      <w:pPr>
        <w:spacing w:before="0" w:after="0"/>
        <w:rPr>
          <w:lang w:val="de-DE"/>
        </w:rPr>
      </w:pPr>
      <w:r w:rsidRPr="00920605">
        <w:rPr>
          <w:lang w:val="de-DE"/>
        </w:rPr>
        <w:t>Bettina Wittenberg</w:t>
      </w:r>
    </w:p>
    <w:p w14:paraId="56C90098" w14:textId="77777777" w:rsidR="00920605" w:rsidRPr="00920605" w:rsidRDefault="00920605" w:rsidP="00920605">
      <w:pPr>
        <w:spacing w:before="0" w:after="0"/>
        <w:rPr>
          <w:lang w:val="de-DE"/>
        </w:rPr>
      </w:pPr>
      <w:r w:rsidRPr="00920605">
        <w:rPr>
          <w:lang w:val="de-DE"/>
        </w:rPr>
        <w:t>Tel.: +49 7139 / 4893-536</w:t>
      </w:r>
    </w:p>
    <w:p w14:paraId="78289BCF" w14:textId="77777777" w:rsidR="00920605" w:rsidRPr="00920605" w:rsidRDefault="00920605" w:rsidP="00EA35E2">
      <w:pPr>
        <w:spacing w:before="0" w:after="0"/>
        <w:rPr>
          <w:lang w:val="de-DE"/>
        </w:rPr>
      </w:pPr>
      <w:r w:rsidRPr="00920605">
        <w:rPr>
          <w:lang w:val="de-DE"/>
        </w:rPr>
        <w:t xml:space="preserve">E-Mail: bettina.wittenberg@kardex.com </w:t>
      </w:r>
    </w:p>
    <w:sectPr w:rsidR="00920605" w:rsidRPr="00920605" w:rsidSect="00C02B8A">
      <w:footerReference w:type="default" r:id="rId16"/>
      <w:footerReference w:type="first" r:id="rId17"/>
      <w:pgSz w:w="11907" w:h="16840" w:code="9"/>
      <w:pgMar w:top="993" w:right="1418" w:bottom="1710"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89510" w14:textId="77777777" w:rsidR="008708D2" w:rsidRDefault="008708D2" w:rsidP="00A13F94">
      <w:r>
        <w:separator/>
      </w:r>
    </w:p>
  </w:endnote>
  <w:endnote w:type="continuationSeparator" w:id="0">
    <w:p w14:paraId="1D4EB14E" w14:textId="77777777" w:rsidR="008708D2" w:rsidRDefault="008708D2" w:rsidP="00A1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auto"/>
    <w:pitch w:val="variable"/>
    <w:sig w:usb0="E0002AEF" w:usb1="C0007841" w:usb2="00000009" w:usb3="00000000" w:csb0="000001FF" w:csb1="00000000"/>
  </w:font>
  <w:font w:name="Max TF">
    <w:altName w:val="Calibri"/>
    <w:charset w:val="4D"/>
    <w:family w:val="swiss"/>
    <w:pitch w:val="default"/>
    <w:sig w:usb0="00000003" w:usb1="00000000" w:usb2="00000000" w:usb3="00000000" w:csb0="00000001" w:csb1="00000000"/>
  </w:font>
  <w:font w:name="MaxPro-Light">
    <w:altName w:val="Calibri"/>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2"/>
      <w:gridCol w:w="3832"/>
      <w:gridCol w:w="2117"/>
    </w:tblGrid>
    <w:tr w:rsidR="00377B09" w14:paraId="3F9A02B9" w14:textId="77777777" w:rsidTr="002A619A">
      <w:trPr>
        <w:trHeight w:val="706"/>
      </w:trPr>
      <w:tc>
        <w:tcPr>
          <w:tcW w:w="1721" w:type="pct"/>
          <w:vAlign w:val="bottom"/>
        </w:tcPr>
        <w:p w14:paraId="5E7EA106" w14:textId="77777777" w:rsidR="00377B09" w:rsidRDefault="006B0346" w:rsidP="00EB02CC">
          <w:pPr>
            <w:pStyle w:val="Fuzeile"/>
          </w:pPr>
          <w:r>
            <w:rPr>
              <w:noProof/>
              <w:lang w:val="de-DE" w:eastAsia="de-DE"/>
            </w:rPr>
            <w:drawing>
              <wp:inline distT="0" distB="0" distL="0" distR="0" wp14:anchorId="63E6C76A" wp14:editId="277D1B21">
                <wp:extent cx="1508400" cy="25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rdex Complete - Mlog (on white).emf"/>
                        <pic:cNvPicPr/>
                      </pic:nvPicPr>
                      <pic:blipFill>
                        <a:blip r:embed="rId1"/>
                        <a:stretch>
                          <a:fillRect/>
                        </a:stretch>
                      </pic:blipFill>
                      <pic:spPr>
                        <a:xfrm>
                          <a:off x="0" y="0"/>
                          <a:ext cx="1508400" cy="252000"/>
                        </a:xfrm>
                        <a:prstGeom prst="rect">
                          <a:avLst/>
                        </a:prstGeom>
                      </pic:spPr>
                    </pic:pic>
                  </a:graphicData>
                </a:graphic>
              </wp:inline>
            </w:drawing>
          </w:r>
        </w:p>
      </w:tc>
      <w:tc>
        <w:tcPr>
          <w:tcW w:w="2112" w:type="pct"/>
          <w:vAlign w:val="bottom"/>
        </w:tcPr>
        <w:p w14:paraId="3AF43E71" w14:textId="1609853E" w:rsidR="00377B09" w:rsidRPr="003A376E" w:rsidRDefault="00C14C24" w:rsidP="00144C45">
          <w:pPr>
            <w:pStyle w:val="Fuzeile"/>
            <w:jc w:val="center"/>
            <w:rPr>
              <w:szCs w:val="16"/>
            </w:rPr>
          </w:pPr>
          <w:proofErr w:type="spellStart"/>
          <w:r>
            <w:rPr>
              <w:szCs w:val="16"/>
            </w:rPr>
            <w:t>Fresenuis</w:t>
          </w:r>
          <w:proofErr w:type="spellEnd"/>
          <w:r>
            <w:rPr>
              <w:szCs w:val="16"/>
            </w:rPr>
            <w:t xml:space="preserve"> </w:t>
          </w:r>
          <w:proofErr w:type="spellStart"/>
          <w:r>
            <w:rPr>
              <w:szCs w:val="16"/>
            </w:rPr>
            <w:t>Kabi</w:t>
          </w:r>
          <w:proofErr w:type="spellEnd"/>
        </w:p>
      </w:tc>
      <w:tc>
        <w:tcPr>
          <w:tcW w:w="1167" w:type="pct"/>
          <w:vAlign w:val="bottom"/>
        </w:tcPr>
        <w:p w14:paraId="470C5808" w14:textId="0727CC83" w:rsidR="00377B09" w:rsidRPr="003A376E" w:rsidRDefault="00377B09" w:rsidP="00EB02CC">
          <w:pPr>
            <w:pStyle w:val="Fuzeile"/>
            <w:jc w:val="right"/>
            <w:rPr>
              <w:szCs w:val="16"/>
            </w:rPr>
          </w:pPr>
          <w:r w:rsidRPr="003A376E">
            <w:rPr>
              <w:szCs w:val="16"/>
            </w:rPr>
            <w:t xml:space="preserve">Page </w:t>
          </w:r>
          <w:r w:rsidRPr="003A376E">
            <w:rPr>
              <w:bCs/>
              <w:szCs w:val="16"/>
            </w:rPr>
            <w:fldChar w:fldCharType="begin"/>
          </w:r>
          <w:r w:rsidRPr="003A376E">
            <w:rPr>
              <w:bCs/>
              <w:szCs w:val="16"/>
            </w:rPr>
            <w:instrText xml:space="preserve"> PAGE  \* Arabic  \* MERGEFORMAT </w:instrText>
          </w:r>
          <w:r w:rsidRPr="003A376E">
            <w:rPr>
              <w:bCs/>
              <w:szCs w:val="16"/>
            </w:rPr>
            <w:fldChar w:fldCharType="separate"/>
          </w:r>
          <w:r w:rsidR="00CD1514">
            <w:rPr>
              <w:bCs/>
              <w:noProof/>
              <w:szCs w:val="16"/>
            </w:rPr>
            <w:t>1</w:t>
          </w:r>
          <w:r w:rsidRPr="003A376E">
            <w:rPr>
              <w:bCs/>
              <w:szCs w:val="16"/>
            </w:rPr>
            <w:fldChar w:fldCharType="end"/>
          </w:r>
          <w:r w:rsidRPr="003A376E">
            <w:rPr>
              <w:szCs w:val="16"/>
            </w:rPr>
            <w:t xml:space="preserve"> of </w:t>
          </w:r>
          <w:r w:rsidRPr="003A376E">
            <w:rPr>
              <w:bCs/>
              <w:szCs w:val="16"/>
            </w:rPr>
            <w:fldChar w:fldCharType="begin"/>
          </w:r>
          <w:r w:rsidRPr="003A376E">
            <w:rPr>
              <w:bCs/>
              <w:szCs w:val="16"/>
            </w:rPr>
            <w:instrText xml:space="preserve"> NUMPAGES  \* Arabic  \* MERGEFORMAT </w:instrText>
          </w:r>
          <w:r w:rsidRPr="003A376E">
            <w:rPr>
              <w:bCs/>
              <w:szCs w:val="16"/>
            </w:rPr>
            <w:fldChar w:fldCharType="separate"/>
          </w:r>
          <w:r w:rsidR="00CD1514">
            <w:rPr>
              <w:bCs/>
              <w:noProof/>
              <w:szCs w:val="16"/>
            </w:rPr>
            <w:t>2</w:t>
          </w:r>
          <w:r w:rsidRPr="003A376E">
            <w:rPr>
              <w:bCs/>
              <w:szCs w:val="16"/>
            </w:rPr>
            <w:fldChar w:fldCharType="end"/>
          </w:r>
        </w:p>
      </w:tc>
    </w:tr>
  </w:tbl>
  <w:p w14:paraId="1267488E" w14:textId="77777777" w:rsidR="00FE6512" w:rsidRPr="00EE380E" w:rsidRDefault="00FE65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827"/>
      <w:gridCol w:w="2115"/>
    </w:tblGrid>
    <w:tr w:rsidR="00966BE9" w14:paraId="35C36ABB" w14:textId="77777777" w:rsidTr="00EB02CC">
      <w:trPr>
        <w:trHeight w:val="706"/>
      </w:trPr>
      <w:tc>
        <w:tcPr>
          <w:tcW w:w="3119" w:type="dxa"/>
          <w:vAlign w:val="bottom"/>
        </w:tcPr>
        <w:p w14:paraId="6C4515DB" w14:textId="77777777" w:rsidR="00966BE9" w:rsidRDefault="00966BE9" w:rsidP="00EB02CC">
          <w:pPr>
            <w:pStyle w:val="Fuzeile"/>
          </w:pPr>
          <w:r w:rsidRPr="00984914">
            <w:rPr>
              <w:noProof/>
              <w:lang w:val="de-DE" w:eastAsia="de-DE"/>
            </w:rPr>
            <w:drawing>
              <wp:anchor distT="0" distB="0" distL="114300" distR="114300" simplePos="0" relativeHeight="251671552" behindDoc="0" locked="0" layoutInCell="1" allowOverlap="1" wp14:anchorId="058690DE" wp14:editId="167039E4">
                <wp:simplePos x="0" y="0"/>
                <wp:positionH relativeFrom="margin">
                  <wp:posOffset>635</wp:posOffset>
                </wp:positionH>
                <wp:positionV relativeFrom="page">
                  <wp:posOffset>9901555</wp:posOffset>
                </wp:positionV>
                <wp:extent cx="1681200" cy="183600"/>
                <wp:effectExtent l="0" t="0" r="0" b="6985"/>
                <wp:wrapNone/>
                <wp:docPr id="7" name="Picture 7" descr="C:\Kardex\Projects\Corporate Identity\Kardex_blu_gre_png_300dpi\ka-re_blu-gre_png_300dpi\ka-re_ps4_blu-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dex\Projects\Corporate Identity\Kardex_blu_gre_png_300dpi\ka-re_blu-gre_png_300dpi\ka-re_ps4_blu-gre.png"/>
                        <pic:cNvPicPr>
                          <a:picLocks noChangeAspect="1" noChangeArrowheads="1"/>
                        </pic:cNvPicPr>
                      </pic:nvPicPr>
                      <pic:blipFill>
                        <a:blip r:embed="rId1"/>
                        <a:srcRect/>
                        <a:stretch>
                          <a:fillRect/>
                        </a:stretch>
                      </pic:blipFill>
                      <pic:spPr bwMode="auto">
                        <a:xfrm>
                          <a:off x="0" y="0"/>
                          <a:ext cx="1681200" cy="1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27" w:type="dxa"/>
          <w:vAlign w:val="bottom"/>
        </w:tcPr>
        <w:p w14:paraId="316450AB" w14:textId="4047C633" w:rsidR="00473C6D" w:rsidRPr="00206376" w:rsidRDefault="00473C6D" w:rsidP="00EB02CC">
          <w:pPr>
            <w:pStyle w:val="Fuzeile"/>
            <w:jc w:val="right"/>
            <w:rPr>
              <w:szCs w:val="16"/>
              <w:lang w:val="de-DE"/>
            </w:rPr>
          </w:pPr>
          <w:r w:rsidRPr="003A376E">
            <w:rPr>
              <w:szCs w:val="16"/>
            </w:rPr>
            <w:fldChar w:fldCharType="begin"/>
          </w:r>
          <w:r w:rsidRPr="00206376">
            <w:rPr>
              <w:szCs w:val="16"/>
              <w:lang w:val="de-DE"/>
            </w:rPr>
            <w:instrText xml:space="preserve"> FILENAME   \* MERGEFORMAT </w:instrText>
          </w:r>
          <w:r w:rsidRPr="003A376E">
            <w:rPr>
              <w:szCs w:val="16"/>
            </w:rPr>
            <w:fldChar w:fldCharType="separate"/>
          </w:r>
          <w:r w:rsidR="00C474BD">
            <w:rPr>
              <w:noProof/>
              <w:szCs w:val="16"/>
              <w:lang w:val="de-DE"/>
            </w:rPr>
            <w:t>t006 Kardex_Mlog_PI_Fresenius180620.docx</w:t>
          </w:r>
          <w:r w:rsidRPr="003A376E">
            <w:rPr>
              <w:szCs w:val="16"/>
            </w:rPr>
            <w:fldChar w:fldCharType="end"/>
          </w:r>
        </w:p>
      </w:tc>
      <w:tc>
        <w:tcPr>
          <w:tcW w:w="2115" w:type="dxa"/>
          <w:vAlign w:val="bottom"/>
        </w:tcPr>
        <w:p w14:paraId="70778F5A" w14:textId="77777777" w:rsidR="00966BE9" w:rsidRPr="003A376E" w:rsidRDefault="00473C6D" w:rsidP="00EB02CC">
          <w:pPr>
            <w:pStyle w:val="Fuzeile"/>
            <w:jc w:val="right"/>
            <w:rPr>
              <w:szCs w:val="16"/>
            </w:rPr>
          </w:pPr>
          <w:r w:rsidRPr="003A376E">
            <w:rPr>
              <w:szCs w:val="16"/>
            </w:rPr>
            <w:t xml:space="preserve">Page </w:t>
          </w:r>
          <w:r w:rsidRPr="003A376E">
            <w:rPr>
              <w:bCs/>
              <w:szCs w:val="16"/>
            </w:rPr>
            <w:fldChar w:fldCharType="begin"/>
          </w:r>
          <w:r w:rsidRPr="003A376E">
            <w:rPr>
              <w:bCs/>
              <w:szCs w:val="16"/>
            </w:rPr>
            <w:instrText xml:space="preserve"> PAGE  \* Arabic  \* MERGEFORMAT </w:instrText>
          </w:r>
          <w:r w:rsidRPr="003A376E">
            <w:rPr>
              <w:bCs/>
              <w:szCs w:val="16"/>
            </w:rPr>
            <w:fldChar w:fldCharType="separate"/>
          </w:r>
          <w:r w:rsidR="00C02B8A">
            <w:rPr>
              <w:bCs/>
              <w:noProof/>
              <w:szCs w:val="16"/>
            </w:rPr>
            <w:t>1</w:t>
          </w:r>
          <w:r w:rsidRPr="003A376E">
            <w:rPr>
              <w:bCs/>
              <w:szCs w:val="16"/>
            </w:rPr>
            <w:fldChar w:fldCharType="end"/>
          </w:r>
          <w:r w:rsidRPr="003A376E">
            <w:rPr>
              <w:szCs w:val="16"/>
            </w:rPr>
            <w:t xml:space="preserve"> of </w:t>
          </w:r>
          <w:r w:rsidRPr="003A376E">
            <w:rPr>
              <w:bCs/>
              <w:szCs w:val="16"/>
            </w:rPr>
            <w:fldChar w:fldCharType="begin"/>
          </w:r>
          <w:r w:rsidRPr="003A376E">
            <w:rPr>
              <w:bCs/>
              <w:szCs w:val="16"/>
            </w:rPr>
            <w:instrText xml:space="preserve"> NUMPAGES  \* Arabic  \* MERGEFORMAT </w:instrText>
          </w:r>
          <w:r w:rsidRPr="003A376E">
            <w:rPr>
              <w:bCs/>
              <w:szCs w:val="16"/>
            </w:rPr>
            <w:fldChar w:fldCharType="separate"/>
          </w:r>
          <w:r w:rsidR="00256327">
            <w:rPr>
              <w:bCs/>
              <w:noProof/>
              <w:szCs w:val="16"/>
            </w:rPr>
            <w:t>5</w:t>
          </w:r>
          <w:r w:rsidRPr="003A376E">
            <w:rPr>
              <w:bCs/>
              <w:szCs w:val="16"/>
            </w:rPr>
            <w:fldChar w:fldCharType="end"/>
          </w:r>
        </w:p>
      </w:tc>
    </w:tr>
  </w:tbl>
  <w:p w14:paraId="24E2454D" w14:textId="77777777" w:rsidR="00B13729" w:rsidRPr="00BA23CC" w:rsidRDefault="00966BE9" w:rsidP="007F65B4">
    <w:pPr>
      <w:pStyle w:val="Fuzeile"/>
    </w:pPr>
    <w:r>
      <w:rPr>
        <w:noProof/>
        <w:lang w:val="de-DE" w:eastAsia="de-DE"/>
      </w:rPr>
      <w:drawing>
        <wp:anchor distT="0" distB="0" distL="114300" distR="114300" simplePos="0" relativeHeight="251667456" behindDoc="0" locked="0" layoutInCell="1" allowOverlap="1" wp14:anchorId="6A699DDE" wp14:editId="70DA36C5">
          <wp:simplePos x="0" y="0"/>
          <wp:positionH relativeFrom="page">
            <wp:posOffset>864235</wp:posOffset>
          </wp:positionH>
          <wp:positionV relativeFrom="page">
            <wp:posOffset>10189210</wp:posOffset>
          </wp:positionV>
          <wp:extent cx="1504800" cy="2520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Kardex Complete - Remstar (on white).emf"/>
                  <pic:cNvPicPr/>
                </pic:nvPicPr>
                <pic:blipFill>
                  <a:blip r:embed="rId2">
                    <a:extLst>
                      <a:ext uri="{28A0092B-C50C-407E-A947-70E740481C1C}">
                        <a14:useLocalDpi xmlns:a14="http://schemas.microsoft.com/office/drawing/2010/main" val="0"/>
                      </a:ext>
                    </a:extLst>
                  </a:blip>
                  <a:stretch>
                    <a:fillRect/>
                  </a:stretch>
                </pic:blipFill>
                <pic:spPr>
                  <a:xfrm>
                    <a:off x="0" y="0"/>
                    <a:ext cx="1504800" cy="2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30E30" w14:textId="77777777" w:rsidR="008708D2" w:rsidRDefault="008708D2" w:rsidP="00A13F94">
      <w:r>
        <w:separator/>
      </w:r>
    </w:p>
  </w:footnote>
  <w:footnote w:type="continuationSeparator" w:id="0">
    <w:p w14:paraId="063F3439" w14:textId="77777777" w:rsidR="008708D2" w:rsidRDefault="008708D2" w:rsidP="00A13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E0EBB96"/>
    <w:lvl w:ilvl="0">
      <w:start w:val="1"/>
      <w:numFmt w:val="decimal"/>
      <w:lvlText w:val="%1."/>
      <w:lvlJc w:val="left"/>
      <w:pPr>
        <w:ind w:left="1418" w:hanging="284"/>
      </w:pPr>
      <w:rPr>
        <w:rFonts w:hint="default"/>
        <w:color w:val="0060BF" w:themeColor="text2"/>
      </w:rPr>
    </w:lvl>
  </w:abstractNum>
  <w:abstractNum w:abstractNumId="1" w15:restartNumberingAfterBreak="0">
    <w:nsid w:val="FFFFFF7D"/>
    <w:multiLevelType w:val="singleLevel"/>
    <w:tmpl w:val="F54E46BA"/>
    <w:lvl w:ilvl="0">
      <w:start w:val="1"/>
      <w:numFmt w:val="decimal"/>
      <w:lvlText w:val="%1."/>
      <w:lvlJc w:val="left"/>
      <w:pPr>
        <w:ind w:left="1135" w:hanging="284"/>
      </w:pPr>
      <w:rPr>
        <w:rFonts w:hint="default"/>
        <w:color w:val="0060BF" w:themeColor="text2"/>
      </w:rPr>
    </w:lvl>
  </w:abstractNum>
  <w:abstractNum w:abstractNumId="2" w15:restartNumberingAfterBreak="0">
    <w:nsid w:val="FFFFFF7E"/>
    <w:multiLevelType w:val="singleLevel"/>
    <w:tmpl w:val="22C0A40C"/>
    <w:lvl w:ilvl="0">
      <w:start w:val="1"/>
      <w:numFmt w:val="decimal"/>
      <w:lvlText w:val="%1."/>
      <w:lvlJc w:val="left"/>
      <w:pPr>
        <w:ind w:left="851" w:hanging="284"/>
      </w:pPr>
      <w:rPr>
        <w:rFonts w:hint="default"/>
        <w:color w:val="0060BF" w:themeColor="text2"/>
      </w:rPr>
    </w:lvl>
  </w:abstractNum>
  <w:abstractNum w:abstractNumId="3" w15:restartNumberingAfterBreak="0">
    <w:nsid w:val="FFFFFF7F"/>
    <w:multiLevelType w:val="singleLevel"/>
    <w:tmpl w:val="5B4867D0"/>
    <w:lvl w:ilvl="0">
      <w:start w:val="1"/>
      <w:numFmt w:val="decimal"/>
      <w:lvlText w:val="%1."/>
      <w:lvlJc w:val="left"/>
      <w:pPr>
        <w:ind w:left="567" w:hanging="284"/>
      </w:pPr>
      <w:rPr>
        <w:rFonts w:hint="default"/>
        <w:color w:val="0060BF" w:themeColor="text2"/>
      </w:rPr>
    </w:lvl>
  </w:abstractNum>
  <w:abstractNum w:abstractNumId="4" w15:restartNumberingAfterBreak="0">
    <w:nsid w:val="FFFFFF80"/>
    <w:multiLevelType w:val="singleLevel"/>
    <w:tmpl w:val="EE06DCDC"/>
    <w:lvl w:ilvl="0">
      <w:start w:val="1"/>
      <w:numFmt w:val="bullet"/>
      <w:lvlText w:val=""/>
      <w:lvlJc w:val="left"/>
      <w:pPr>
        <w:ind w:left="1418" w:hanging="284"/>
      </w:pPr>
      <w:rPr>
        <w:rFonts w:ascii="Wingdings" w:hAnsi="Wingdings" w:hint="default"/>
        <w:color w:val="0060BF" w:themeColor="text2"/>
      </w:rPr>
    </w:lvl>
  </w:abstractNum>
  <w:abstractNum w:abstractNumId="5" w15:restartNumberingAfterBreak="0">
    <w:nsid w:val="FFFFFF81"/>
    <w:multiLevelType w:val="singleLevel"/>
    <w:tmpl w:val="56F0A7EE"/>
    <w:lvl w:ilvl="0">
      <w:start w:val="1"/>
      <w:numFmt w:val="bullet"/>
      <w:lvlText w:val="—"/>
      <w:lvlJc w:val="left"/>
      <w:pPr>
        <w:ind w:left="1134" w:hanging="283"/>
      </w:pPr>
      <w:rPr>
        <w:rFonts w:asciiTheme="minorHAnsi" w:hAnsiTheme="minorHAnsi" w:hint="default"/>
        <w:color w:val="0060BF" w:themeColor="text2"/>
      </w:rPr>
    </w:lvl>
  </w:abstractNum>
  <w:abstractNum w:abstractNumId="6" w15:restartNumberingAfterBreak="0">
    <w:nsid w:val="FFFFFF82"/>
    <w:multiLevelType w:val="singleLevel"/>
    <w:tmpl w:val="AEC6779E"/>
    <w:lvl w:ilvl="0">
      <w:start w:val="1"/>
      <w:numFmt w:val="bullet"/>
      <w:lvlText w:val=""/>
      <w:lvlJc w:val="left"/>
      <w:pPr>
        <w:ind w:left="851" w:hanging="284"/>
      </w:pPr>
      <w:rPr>
        <w:rFonts w:ascii="Wingdings" w:hAnsi="Wingdings" w:hint="default"/>
        <w:color w:val="0060BF" w:themeColor="text2"/>
      </w:rPr>
    </w:lvl>
  </w:abstractNum>
  <w:abstractNum w:abstractNumId="7" w15:restartNumberingAfterBreak="0">
    <w:nsid w:val="FFFFFF83"/>
    <w:multiLevelType w:val="singleLevel"/>
    <w:tmpl w:val="9976AC7C"/>
    <w:lvl w:ilvl="0">
      <w:start w:val="1"/>
      <w:numFmt w:val="bullet"/>
      <w:lvlText w:val="—"/>
      <w:lvlJc w:val="left"/>
      <w:pPr>
        <w:ind w:left="567" w:hanging="283"/>
      </w:pPr>
      <w:rPr>
        <w:rFonts w:ascii="Calibri (Body)" w:hAnsi="Calibri (Body)" w:hint="default"/>
        <w:color w:val="0060BF" w:themeColor="text2"/>
      </w:rPr>
    </w:lvl>
  </w:abstractNum>
  <w:abstractNum w:abstractNumId="8" w15:restartNumberingAfterBreak="0">
    <w:nsid w:val="FFFFFF88"/>
    <w:multiLevelType w:val="singleLevel"/>
    <w:tmpl w:val="40E4F890"/>
    <w:lvl w:ilvl="0">
      <w:start w:val="1"/>
      <w:numFmt w:val="decimal"/>
      <w:lvlText w:val="%1."/>
      <w:lvlJc w:val="left"/>
      <w:pPr>
        <w:ind w:left="284" w:hanging="284"/>
      </w:pPr>
      <w:rPr>
        <w:rFonts w:hint="default"/>
        <w:color w:val="0060BF" w:themeColor="text2"/>
      </w:rPr>
    </w:lvl>
  </w:abstractNum>
  <w:abstractNum w:abstractNumId="9" w15:restartNumberingAfterBreak="0">
    <w:nsid w:val="FFFFFF89"/>
    <w:multiLevelType w:val="singleLevel"/>
    <w:tmpl w:val="24A2C9DC"/>
    <w:lvl w:ilvl="0">
      <w:start w:val="1"/>
      <w:numFmt w:val="bullet"/>
      <w:lvlText w:val=""/>
      <w:lvlJc w:val="left"/>
      <w:pPr>
        <w:ind w:left="284" w:hanging="284"/>
      </w:pPr>
      <w:rPr>
        <w:rFonts w:ascii="Wingdings" w:hAnsi="Wingdings" w:hint="default"/>
        <w:color w:val="0060BF" w:themeColor="text2"/>
      </w:rPr>
    </w:lvl>
  </w:abstractNum>
  <w:abstractNum w:abstractNumId="10" w15:restartNumberingAfterBreak="0">
    <w:nsid w:val="034234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362B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6E1AFB"/>
    <w:multiLevelType w:val="multilevel"/>
    <w:tmpl w:val="C930C9C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13" w15:restartNumberingAfterBreak="0">
    <w:nsid w:val="113722BF"/>
    <w:multiLevelType w:val="hybridMultilevel"/>
    <w:tmpl w:val="3FC2831C"/>
    <w:lvl w:ilvl="0" w:tplc="65F4CA38">
      <w:start w:val="1"/>
      <w:numFmt w:val="bullet"/>
      <w:pStyle w:val="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147E1"/>
    <w:multiLevelType w:val="multilevel"/>
    <w:tmpl w:val="BF603BF6"/>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3A36DE"/>
    <w:multiLevelType w:val="hybridMultilevel"/>
    <w:tmpl w:val="300CCB22"/>
    <w:lvl w:ilvl="0" w:tplc="A5181850">
      <w:start w:val="1"/>
      <w:numFmt w:val="bullet"/>
      <w:pStyle w:val="Unter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A0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864A98"/>
    <w:multiLevelType w:val="multilevel"/>
    <w:tmpl w:val="1A5483CA"/>
    <w:styleLink w:val="Headings"/>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37" w:hanging="737"/>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191" w:hanging="1191"/>
      </w:pPr>
      <w:rPr>
        <w:rFonts w:hint="default"/>
      </w:rPr>
    </w:lvl>
    <w:lvl w:ilvl="6">
      <w:start w:val="1"/>
      <w:numFmt w:val="decimal"/>
      <w:pStyle w:val="berschrift7"/>
      <w:lvlText w:val="%1.%2.%3.%4.%5.%6.%7"/>
      <w:lvlJc w:val="left"/>
      <w:pPr>
        <w:ind w:left="1304" w:hanging="1304"/>
      </w:pPr>
      <w:rPr>
        <w:rFonts w:hint="default"/>
      </w:rPr>
    </w:lvl>
    <w:lvl w:ilvl="7">
      <w:start w:val="1"/>
      <w:numFmt w:val="decimal"/>
      <w:pStyle w:val="berschrift8"/>
      <w:lvlText w:val="%1.%2.%3.%4.%5.%6.%7.%8"/>
      <w:lvlJc w:val="left"/>
      <w:pPr>
        <w:tabs>
          <w:tab w:val="num" w:pos="2835"/>
        </w:tabs>
        <w:ind w:left="1474" w:hanging="1474"/>
      </w:pPr>
      <w:rPr>
        <w:rFonts w:hint="default"/>
      </w:rPr>
    </w:lvl>
    <w:lvl w:ilvl="8">
      <w:start w:val="1"/>
      <w:numFmt w:val="decimal"/>
      <w:pStyle w:val="berschrift9"/>
      <w:lvlText w:val="%1.%2.%3.%4.%5.%6.%7.%8.%9"/>
      <w:lvlJc w:val="left"/>
      <w:pPr>
        <w:ind w:left="1588" w:hanging="1588"/>
      </w:pPr>
      <w:rPr>
        <w:rFonts w:hint="default"/>
      </w:rPr>
    </w:lvl>
  </w:abstractNum>
  <w:abstractNum w:abstractNumId="18" w15:restartNumberingAfterBreak="0">
    <w:nsid w:val="236468AB"/>
    <w:multiLevelType w:val="multilevel"/>
    <w:tmpl w:val="64D6D6E8"/>
    <w:styleLink w:val="Numbers"/>
    <w:lvl w:ilvl="0">
      <w:start w:val="1"/>
      <w:numFmt w:val="decimal"/>
      <w:pStyle w:val="Listennummer"/>
      <w:lvlText w:val="%1."/>
      <w:lvlJc w:val="left"/>
      <w:pPr>
        <w:ind w:left="284" w:hanging="284"/>
      </w:pPr>
      <w:rPr>
        <w:rFonts w:hint="default"/>
        <w:color w:val="0060BF" w:themeColor="text2"/>
      </w:rPr>
    </w:lvl>
    <w:lvl w:ilvl="1">
      <w:start w:val="1"/>
      <w:numFmt w:val="decimal"/>
      <w:pStyle w:val="Listennummer2"/>
      <w:lvlText w:val="%2."/>
      <w:lvlJc w:val="left"/>
      <w:pPr>
        <w:ind w:left="567" w:hanging="283"/>
      </w:pPr>
      <w:rPr>
        <w:rFonts w:hint="default"/>
        <w:color w:val="0060BF" w:themeColor="text2"/>
      </w:rPr>
    </w:lvl>
    <w:lvl w:ilvl="2">
      <w:start w:val="1"/>
      <w:numFmt w:val="decimal"/>
      <w:pStyle w:val="Listennummer3"/>
      <w:lvlText w:val="%3."/>
      <w:lvlJc w:val="left"/>
      <w:pPr>
        <w:ind w:left="851" w:hanging="284"/>
      </w:pPr>
      <w:rPr>
        <w:rFonts w:hint="default"/>
        <w:color w:val="0060BF" w:themeColor="text2"/>
      </w:rPr>
    </w:lvl>
    <w:lvl w:ilvl="3">
      <w:start w:val="1"/>
      <w:numFmt w:val="decimal"/>
      <w:pStyle w:val="Listennummer4"/>
      <w:lvlText w:val="%4."/>
      <w:lvlJc w:val="left"/>
      <w:pPr>
        <w:ind w:left="1134" w:hanging="283"/>
      </w:pPr>
      <w:rPr>
        <w:rFonts w:hint="default"/>
        <w:color w:val="0060BF" w:themeColor="text2"/>
      </w:rPr>
    </w:lvl>
    <w:lvl w:ilvl="4">
      <w:start w:val="1"/>
      <w:numFmt w:val="decimal"/>
      <w:pStyle w:val="Listennummer5"/>
      <w:lvlText w:val="%5."/>
      <w:lvlJc w:val="left"/>
      <w:pPr>
        <w:ind w:left="1418" w:hanging="284"/>
      </w:pPr>
      <w:rPr>
        <w:rFonts w:hint="default"/>
        <w:color w:val="0060BF" w:themeColor="text2"/>
      </w:rPr>
    </w:lvl>
    <w:lvl w:ilvl="5">
      <w:start w:val="1"/>
      <w:numFmt w:val="decimal"/>
      <w:lvlText w:val="%6."/>
      <w:lvlJc w:val="left"/>
      <w:pPr>
        <w:ind w:left="1701" w:hanging="283"/>
      </w:pPr>
      <w:rPr>
        <w:rFonts w:hint="default"/>
        <w:color w:val="0060BF" w:themeColor="text2"/>
      </w:rPr>
    </w:lvl>
    <w:lvl w:ilvl="6">
      <w:start w:val="1"/>
      <w:numFmt w:val="decimal"/>
      <w:lvlText w:val="%7."/>
      <w:lvlJc w:val="left"/>
      <w:pPr>
        <w:ind w:left="1985" w:hanging="284"/>
      </w:pPr>
      <w:rPr>
        <w:rFonts w:hint="default"/>
        <w:color w:val="0060BF" w:themeColor="text2"/>
      </w:rPr>
    </w:lvl>
    <w:lvl w:ilvl="7">
      <w:start w:val="1"/>
      <w:numFmt w:val="decimal"/>
      <w:lvlText w:val="%8."/>
      <w:lvlJc w:val="left"/>
      <w:pPr>
        <w:ind w:left="2268" w:hanging="283"/>
      </w:pPr>
      <w:rPr>
        <w:rFonts w:hint="default"/>
        <w:color w:val="0060BF" w:themeColor="text2"/>
      </w:rPr>
    </w:lvl>
    <w:lvl w:ilvl="8">
      <w:start w:val="1"/>
      <w:numFmt w:val="decimal"/>
      <w:lvlText w:val="%9."/>
      <w:lvlJc w:val="left"/>
      <w:pPr>
        <w:ind w:left="2552" w:hanging="284"/>
      </w:pPr>
      <w:rPr>
        <w:rFonts w:hint="default"/>
        <w:color w:val="0060BF" w:themeColor="text2"/>
      </w:rPr>
    </w:lvl>
  </w:abstractNum>
  <w:abstractNum w:abstractNumId="19" w15:restartNumberingAfterBreak="0">
    <w:nsid w:val="2418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1F3146"/>
    <w:multiLevelType w:val="multilevel"/>
    <w:tmpl w:val="39A031FE"/>
    <w:lvl w:ilvl="0">
      <w:start w:val="1"/>
      <w:numFmt w:val="bullet"/>
      <w:lvlText w:val=""/>
      <w:lvlJc w:val="left"/>
      <w:pPr>
        <w:ind w:left="284" w:hanging="284"/>
      </w:pPr>
      <w:rPr>
        <w:rFonts w:ascii="Wingdings" w:hAnsi="Wingdings" w:hint="default"/>
        <w:color w:val="0060BF"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569AD"/>
    <w:multiLevelType w:val="multilevel"/>
    <w:tmpl w:val="475CF172"/>
    <w:styleLink w:val="Bullets"/>
    <w:lvl w:ilvl="0">
      <w:start w:val="1"/>
      <w:numFmt w:val="bullet"/>
      <w:pStyle w:val="Aufzhlungszeichen"/>
      <w:lvlText w:val=""/>
      <w:lvlJc w:val="left"/>
      <w:pPr>
        <w:ind w:left="284" w:hanging="284"/>
      </w:pPr>
      <w:rPr>
        <w:rFonts w:ascii="Wingdings" w:hAnsi="Wingdings" w:cs="Times New Roman" w:hint="default"/>
        <w:color w:val="0060BF" w:themeColor="text2"/>
      </w:rPr>
    </w:lvl>
    <w:lvl w:ilvl="1">
      <w:start w:val="1"/>
      <w:numFmt w:val="bullet"/>
      <w:pStyle w:val="Aufzhlungszeichen2"/>
      <w:lvlText w:val="—"/>
      <w:lvlJc w:val="left"/>
      <w:pPr>
        <w:ind w:left="567" w:hanging="283"/>
      </w:pPr>
      <w:rPr>
        <w:rFonts w:ascii="Calibri" w:hAnsi="Calibri" w:cs="Calibri" w:hint="default"/>
        <w:color w:val="0060BF" w:themeColor="text2"/>
      </w:rPr>
    </w:lvl>
    <w:lvl w:ilvl="2">
      <w:start w:val="1"/>
      <w:numFmt w:val="bullet"/>
      <w:pStyle w:val="Aufzhlungszeichen3"/>
      <w:lvlText w:val=""/>
      <w:lvlJc w:val="left"/>
      <w:pPr>
        <w:ind w:left="851" w:hanging="284"/>
      </w:pPr>
      <w:rPr>
        <w:rFonts w:ascii="Wingdings" w:hAnsi="Wingdings" w:cs="Times New Roman" w:hint="default"/>
        <w:color w:val="0060BF" w:themeColor="text2"/>
      </w:rPr>
    </w:lvl>
    <w:lvl w:ilvl="3">
      <w:start w:val="1"/>
      <w:numFmt w:val="bullet"/>
      <w:pStyle w:val="Aufzhlungszeichen4"/>
      <w:lvlText w:val="—"/>
      <w:lvlJc w:val="left"/>
      <w:pPr>
        <w:ind w:left="1134" w:hanging="283"/>
      </w:pPr>
      <w:rPr>
        <w:rFonts w:ascii="Calibri (Body)" w:hAnsi="Calibri (Body)" w:cs="Calibri (Body)" w:hint="default"/>
        <w:color w:val="0060BF" w:themeColor="text2"/>
      </w:rPr>
    </w:lvl>
    <w:lvl w:ilvl="4">
      <w:start w:val="1"/>
      <w:numFmt w:val="bullet"/>
      <w:pStyle w:val="Aufzhlungszeichen5"/>
      <w:lvlText w:val=""/>
      <w:lvlJc w:val="left"/>
      <w:pPr>
        <w:ind w:left="1418" w:hanging="284"/>
      </w:pPr>
      <w:rPr>
        <w:rFonts w:ascii="Wingdings" w:hAnsi="Wingdings" w:cs="Wingdings" w:hint="default"/>
        <w:color w:val="0060BF" w:themeColor="text2"/>
      </w:rPr>
    </w:lvl>
    <w:lvl w:ilvl="5">
      <w:start w:val="1"/>
      <w:numFmt w:val="bullet"/>
      <w:lvlText w:val="—"/>
      <w:lvlJc w:val="left"/>
      <w:pPr>
        <w:ind w:left="1701" w:hanging="283"/>
      </w:pPr>
      <w:rPr>
        <w:rFonts w:ascii="Calibri" w:hAnsi="Calibri" w:cs="Times New Roman" w:hint="default"/>
        <w:color w:val="0060BF" w:themeColor="text2"/>
      </w:rPr>
    </w:lvl>
    <w:lvl w:ilvl="6">
      <w:start w:val="1"/>
      <w:numFmt w:val="bullet"/>
      <w:lvlText w:val=""/>
      <w:lvlJc w:val="left"/>
      <w:pPr>
        <w:ind w:left="1985" w:hanging="284"/>
      </w:pPr>
      <w:rPr>
        <w:rFonts w:ascii="Wingdings" w:hAnsi="Wingdings" w:cs="Times New Roman" w:hint="default"/>
        <w:color w:val="0060BF" w:themeColor="text2"/>
      </w:rPr>
    </w:lvl>
    <w:lvl w:ilvl="7">
      <w:start w:val="1"/>
      <w:numFmt w:val="bullet"/>
      <w:lvlText w:val="—"/>
      <w:lvlJc w:val="left"/>
      <w:pPr>
        <w:ind w:left="2268" w:hanging="283"/>
      </w:pPr>
      <w:rPr>
        <w:rFonts w:ascii="Calibri" w:hAnsi="Calibri" w:cs="Courier New" w:hint="default"/>
        <w:color w:val="0060BF" w:themeColor="text2"/>
      </w:rPr>
    </w:lvl>
    <w:lvl w:ilvl="8">
      <w:start w:val="1"/>
      <w:numFmt w:val="bullet"/>
      <w:lvlText w:val=""/>
      <w:lvlJc w:val="left"/>
      <w:pPr>
        <w:ind w:left="2552" w:hanging="284"/>
      </w:pPr>
      <w:rPr>
        <w:rFonts w:ascii="Wingdings" w:hAnsi="Wingdings" w:cs="Times New Roman" w:hint="default"/>
        <w:color w:val="0060BF" w:themeColor="text2"/>
      </w:rPr>
    </w:lvl>
  </w:abstractNum>
  <w:abstractNum w:abstractNumId="22" w15:restartNumberingAfterBreak="0">
    <w:nsid w:val="30723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5903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0600DD"/>
    <w:multiLevelType w:val="multilevel"/>
    <w:tmpl w:val="67D0104A"/>
    <w:lvl w:ilvl="0">
      <w:start w:val="1"/>
      <w:numFmt w:val="decimal"/>
      <w:lvlText w:val="%1."/>
      <w:lvlJc w:val="left"/>
      <w:pPr>
        <w:ind w:left="397" w:hanging="397"/>
      </w:pPr>
      <w:rPr>
        <w:rFonts w:hint="default"/>
      </w:rPr>
    </w:lvl>
    <w:lvl w:ilvl="1">
      <w:start w:val="1"/>
      <w:numFmt w:val="decimal"/>
      <w:lvlText w:val="%1.%2."/>
      <w:lvlJc w:val="left"/>
      <w:pPr>
        <w:ind w:left="567"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CE32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142D90"/>
    <w:multiLevelType w:val="multilevel"/>
    <w:tmpl w:val="9466B944"/>
    <w:lvl w:ilvl="0">
      <w:start w:val="1"/>
      <w:numFmt w:val="bullet"/>
      <w:lvlText w:val=""/>
      <w:lvlJc w:val="left"/>
      <w:pPr>
        <w:ind w:left="1418" w:hanging="284"/>
      </w:pPr>
      <w:rPr>
        <w:rFonts w:ascii="Wingdings" w:hAnsi="Wingdings" w:hint="default"/>
        <w:color w:val="0060BF"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F0576A"/>
    <w:multiLevelType w:val="multilevel"/>
    <w:tmpl w:val="39A031FE"/>
    <w:lvl w:ilvl="0">
      <w:start w:val="1"/>
      <w:numFmt w:val="bullet"/>
      <w:lvlText w:val=""/>
      <w:lvlJc w:val="left"/>
      <w:pPr>
        <w:ind w:left="284" w:hanging="284"/>
      </w:pPr>
      <w:rPr>
        <w:rFonts w:ascii="Wingdings" w:hAnsi="Wingdings" w:hint="default"/>
        <w:color w:val="0060BF"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513FEE"/>
    <w:multiLevelType w:val="multilevel"/>
    <w:tmpl w:val="AB06ABE2"/>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29" w15:restartNumberingAfterBreak="0">
    <w:nsid w:val="6B1666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FE79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4527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D3F38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14"/>
  </w:num>
  <w:num w:numId="7">
    <w:abstractNumId w:val="24"/>
  </w:num>
  <w:num w:numId="8">
    <w:abstractNumId w:val="28"/>
  </w:num>
  <w:num w:numId="9">
    <w:abstractNumId w:val="16"/>
  </w:num>
  <w:num w:numId="10">
    <w:abstractNumId w:val="0"/>
  </w:num>
  <w:num w:numId="11">
    <w:abstractNumId w:val="1"/>
  </w:num>
  <w:num w:numId="12">
    <w:abstractNumId w:val="2"/>
  </w:num>
  <w:num w:numId="13">
    <w:abstractNumId w:val="3"/>
  </w:num>
  <w:num w:numId="14">
    <w:abstractNumId w:val="8"/>
  </w:num>
  <w:num w:numId="15">
    <w:abstractNumId w:val="23"/>
  </w:num>
  <w:num w:numId="16">
    <w:abstractNumId w:val="11"/>
  </w:num>
  <w:num w:numId="17">
    <w:abstractNumId w:val="29"/>
  </w:num>
  <w:num w:numId="18">
    <w:abstractNumId w:val="25"/>
  </w:num>
  <w:num w:numId="19">
    <w:abstractNumId w:val="32"/>
  </w:num>
  <w:num w:numId="20">
    <w:abstractNumId w:val="10"/>
  </w:num>
  <w:num w:numId="21">
    <w:abstractNumId w:val="30"/>
  </w:num>
  <w:num w:numId="22">
    <w:abstractNumId w:val="13"/>
  </w:num>
  <w:num w:numId="23">
    <w:abstractNumId w:val="22"/>
  </w:num>
  <w:num w:numId="24">
    <w:abstractNumId w:val="31"/>
  </w:num>
  <w:num w:numId="25">
    <w:abstractNumId w:val="15"/>
  </w:num>
  <w:num w:numId="26">
    <w:abstractNumId w:val="19"/>
  </w:num>
  <w:num w:numId="27">
    <w:abstractNumId w:val="26"/>
  </w:num>
  <w:num w:numId="28">
    <w:abstractNumId w:val="12"/>
  </w:num>
  <w:num w:numId="29">
    <w:abstractNumId w:val="17"/>
  </w:num>
  <w:num w:numId="30">
    <w:abstractNumId w:val="20"/>
  </w:num>
  <w:num w:numId="31">
    <w:abstractNumId w:val="27"/>
  </w:num>
  <w:num w:numId="32">
    <w:abstractNumId w:val="21"/>
  </w:num>
  <w:num w:numId="33">
    <w:abstractNumId w:val="1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LockTheme/>
  <w:styleLockQFSet/>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70B"/>
    <w:rsid w:val="000007BB"/>
    <w:rsid w:val="00001281"/>
    <w:rsid w:val="0000271C"/>
    <w:rsid w:val="00003106"/>
    <w:rsid w:val="00004079"/>
    <w:rsid w:val="00004C4E"/>
    <w:rsid w:val="0000520C"/>
    <w:rsid w:val="0001290F"/>
    <w:rsid w:val="00015C7C"/>
    <w:rsid w:val="00016B16"/>
    <w:rsid w:val="000172F4"/>
    <w:rsid w:val="00017676"/>
    <w:rsid w:val="00021487"/>
    <w:rsid w:val="00023A21"/>
    <w:rsid w:val="000255D0"/>
    <w:rsid w:val="000352F4"/>
    <w:rsid w:val="00036260"/>
    <w:rsid w:val="00036B65"/>
    <w:rsid w:val="00037B3B"/>
    <w:rsid w:val="0004069E"/>
    <w:rsid w:val="00041626"/>
    <w:rsid w:val="000420CB"/>
    <w:rsid w:val="00043554"/>
    <w:rsid w:val="00044070"/>
    <w:rsid w:val="00045DAA"/>
    <w:rsid w:val="0004701C"/>
    <w:rsid w:val="00051FBE"/>
    <w:rsid w:val="00053E2D"/>
    <w:rsid w:val="000542B1"/>
    <w:rsid w:val="00057659"/>
    <w:rsid w:val="00060C07"/>
    <w:rsid w:val="00060C86"/>
    <w:rsid w:val="00062136"/>
    <w:rsid w:val="00065B8D"/>
    <w:rsid w:val="00065F19"/>
    <w:rsid w:val="00067100"/>
    <w:rsid w:val="000705AD"/>
    <w:rsid w:val="0007257F"/>
    <w:rsid w:val="00072D25"/>
    <w:rsid w:val="000748EA"/>
    <w:rsid w:val="00074E90"/>
    <w:rsid w:val="00075649"/>
    <w:rsid w:val="00081764"/>
    <w:rsid w:val="0008190A"/>
    <w:rsid w:val="00085A89"/>
    <w:rsid w:val="0009146C"/>
    <w:rsid w:val="00091D99"/>
    <w:rsid w:val="00092B39"/>
    <w:rsid w:val="00093158"/>
    <w:rsid w:val="00094469"/>
    <w:rsid w:val="00094860"/>
    <w:rsid w:val="00096A23"/>
    <w:rsid w:val="000A1100"/>
    <w:rsid w:val="000A5267"/>
    <w:rsid w:val="000A707B"/>
    <w:rsid w:val="000B204F"/>
    <w:rsid w:val="000B2331"/>
    <w:rsid w:val="000B2F6A"/>
    <w:rsid w:val="000B45EA"/>
    <w:rsid w:val="000B7A0A"/>
    <w:rsid w:val="000C4951"/>
    <w:rsid w:val="000C4DB3"/>
    <w:rsid w:val="000C7AE0"/>
    <w:rsid w:val="000C7BB5"/>
    <w:rsid w:val="000D052C"/>
    <w:rsid w:val="000D25E4"/>
    <w:rsid w:val="000D34A2"/>
    <w:rsid w:val="000D4528"/>
    <w:rsid w:val="000D470B"/>
    <w:rsid w:val="000D5A27"/>
    <w:rsid w:val="000D74F4"/>
    <w:rsid w:val="000D77B4"/>
    <w:rsid w:val="000E5696"/>
    <w:rsid w:val="000E575F"/>
    <w:rsid w:val="000E7342"/>
    <w:rsid w:val="000F3EBD"/>
    <w:rsid w:val="000F40C6"/>
    <w:rsid w:val="000F4365"/>
    <w:rsid w:val="000F439B"/>
    <w:rsid w:val="000F54A6"/>
    <w:rsid w:val="000F5719"/>
    <w:rsid w:val="000F6287"/>
    <w:rsid w:val="000F65FD"/>
    <w:rsid w:val="00101C53"/>
    <w:rsid w:val="001023EA"/>
    <w:rsid w:val="00102A4B"/>
    <w:rsid w:val="00105095"/>
    <w:rsid w:val="00106CD9"/>
    <w:rsid w:val="00111D0D"/>
    <w:rsid w:val="0011286A"/>
    <w:rsid w:val="00117556"/>
    <w:rsid w:val="001178B9"/>
    <w:rsid w:val="00120959"/>
    <w:rsid w:val="001254AA"/>
    <w:rsid w:val="001254CE"/>
    <w:rsid w:val="00127F00"/>
    <w:rsid w:val="0013164A"/>
    <w:rsid w:val="00132A67"/>
    <w:rsid w:val="00134F80"/>
    <w:rsid w:val="00140037"/>
    <w:rsid w:val="0014457D"/>
    <w:rsid w:val="00144C45"/>
    <w:rsid w:val="001468BC"/>
    <w:rsid w:val="001479FF"/>
    <w:rsid w:val="001525B4"/>
    <w:rsid w:val="00156F93"/>
    <w:rsid w:val="00157676"/>
    <w:rsid w:val="00160BFF"/>
    <w:rsid w:val="00161A88"/>
    <w:rsid w:val="00162F3C"/>
    <w:rsid w:val="00163952"/>
    <w:rsid w:val="00164065"/>
    <w:rsid w:val="0016518D"/>
    <w:rsid w:val="00166479"/>
    <w:rsid w:val="001665C3"/>
    <w:rsid w:val="001725DC"/>
    <w:rsid w:val="00175DAE"/>
    <w:rsid w:val="00175F79"/>
    <w:rsid w:val="001766F7"/>
    <w:rsid w:val="001802FA"/>
    <w:rsid w:val="00182B2A"/>
    <w:rsid w:val="00183739"/>
    <w:rsid w:val="001854B1"/>
    <w:rsid w:val="001856F0"/>
    <w:rsid w:val="00187FBE"/>
    <w:rsid w:val="001928C6"/>
    <w:rsid w:val="00192C88"/>
    <w:rsid w:val="0019362F"/>
    <w:rsid w:val="0019389E"/>
    <w:rsid w:val="00194A99"/>
    <w:rsid w:val="00196271"/>
    <w:rsid w:val="00196D19"/>
    <w:rsid w:val="00197107"/>
    <w:rsid w:val="00197181"/>
    <w:rsid w:val="00197DB8"/>
    <w:rsid w:val="001A04FC"/>
    <w:rsid w:val="001A0EA9"/>
    <w:rsid w:val="001A2311"/>
    <w:rsid w:val="001A3B7F"/>
    <w:rsid w:val="001A40FF"/>
    <w:rsid w:val="001A5CEC"/>
    <w:rsid w:val="001B14C4"/>
    <w:rsid w:val="001B45C2"/>
    <w:rsid w:val="001B5A66"/>
    <w:rsid w:val="001C0579"/>
    <w:rsid w:val="001C14DA"/>
    <w:rsid w:val="001C238F"/>
    <w:rsid w:val="001C45AE"/>
    <w:rsid w:val="001C4D86"/>
    <w:rsid w:val="001C6466"/>
    <w:rsid w:val="001C655E"/>
    <w:rsid w:val="001C6C45"/>
    <w:rsid w:val="001D1DD1"/>
    <w:rsid w:val="001D2AF8"/>
    <w:rsid w:val="001D6578"/>
    <w:rsid w:val="001D7FA9"/>
    <w:rsid w:val="001E4142"/>
    <w:rsid w:val="001E4315"/>
    <w:rsid w:val="001E5400"/>
    <w:rsid w:val="001F36E0"/>
    <w:rsid w:val="001F462E"/>
    <w:rsid w:val="001F6230"/>
    <w:rsid w:val="0020070A"/>
    <w:rsid w:val="002018CE"/>
    <w:rsid w:val="00203B52"/>
    <w:rsid w:val="002047A2"/>
    <w:rsid w:val="00204D4D"/>
    <w:rsid w:val="0020504F"/>
    <w:rsid w:val="00205A42"/>
    <w:rsid w:val="00206376"/>
    <w:rsid w:val="002075A1"/>
    <w:rsid w:val="00210825"/>
    <w:rsid w:val="00212E53"/>
    <w:rsid w:val="00215D5C"/>
    <w:rsid w:val="00220CC8"/>
    <w:rsid w:val="00221241"/>
    <w:rsid w:val="00222CC6"/>
    <w:rsid w:val="0022310B"/>
    <w:rsid w:val="0022399F"/>
    <w:rsid w:val="00223FBA"/>
    <w:rsid w:val="00227B21"/>
    <w:rsid w:val="002301DE"/>
    <w:rsid w:val="00231905"/>
    <w:rsid w:val="00232664"/>
    <w:rsid w:val="00233E20"/>
    <w:rsid w:val="00235092"/>
    <w:rsid w:val="00236427"/>
    <w:rsid w:val="0024170B"/>
    <w:rsid w:val="00242C1E"/>
    <w:rsid w:val="00244D13"/>
    <w:rsid w:val="00245130"/>
    <w:rsid w:val="002451E3"/>
    <w:rsid w:val="00247E76"/>
    <w:rsid w:val="00247F1C"/>
    <w:rsid w:val="002519B4"/>
    <w:rsid w:val="00252510"/>
    <w:rsid w:val="00252D82"/>
    <w:rsid w:val="002553E5"/>
    <w:rsid w:val="00255892"/>
    <w:rsid w:val="00256327"/>
    <w:rsid w:val="002576F7"/>
    <w:rsid w:val="00262711"/>
    <w:rsid w:val="0026319B"/>
    <w:rsid w:val="00263D14"/>
    <w:rsid w:val="0026550F"/>
    <w:rsid w:val="00266BB6"/>
    <w:rsid w:val="0027011E"/>
    <w:rsid w:val="00271903"/>
    <w:rsid w:val="00275358"/>
    <w:rsid w:val="00275457"/>
    <w:rsid w:val="002754C9"/>
    <w:rsid w:val="00275E10"/>
    <w:rsid w:val="00276310"/>
    <w:rsid w:val="0028030E"/>
    <w:rsid w:val="00281A42"/>
    <w:rsid w:val="002847EA"/>
    <w:rsid w:val="00284BD7"/>
    <w:rsid w:val="00284C33"/>
    <w:rsid w:val="00285899"/>
    <w:rsid w:val="00285B9D"/>
    <w:rsid w:val="00286ACA"/>
    <w:rsid w:val="00287BBB"/>
    <w:rsid w:val="002913F8"/>
    <w:rsid w:val="00291650"/>
    <w:rsid w:val="00292C40"/>
    <w:rsid w:val="00292EF5"/>
    <w:rsid w:val="0029386E"/>
    <w:rsid w:val="002938CA"/>
    <w:rsid w:val="002939B1"/>
    <w:rsid w:val="00296423"/>
    <w:rsid w:val="002974C3"/>
    <w:rsid w:val="002975B8"/>
    <w:rsid w:val="002A0728"/>
    <w:rsid w:val="002A0E9E"/>
    <w:rsid w:val="002A497A"/>
    <w:rsid w:val="002A502A"/>
    <w:rsid w:val="002A52A4"/>
    <w:rsid w:val="002A619A"/>
    <w:rsid w:val="002A6889"/>
    <w:rsid w:val="002A74AF"/>
    <w:rsid w:val="002A7688"/>
    <w:rsid w:val="002A771C"/>
    <w:rsid w:val="002A7D5C"/>
    <w:rsid w:val="002B3121"/>
    <w:rsid w:val="002B3954"/>
    <w:rsid w:val="002C06CB"/>
    <w:rsid w:val="002C1D19"/>
    <w:rsid w:val="002C2E50"/>
    <w:rsid w:val="002C3671"/>
    <w:rsid w:val="002C4AFF"/>
    <w:rsid w:val="002D11C3"/>
    <w:rsid w:val="002D1576"/>
    <w:rsid w:val="002D253D"/>
    <w:rsid w:val="002D2559"/>
    <w:rsid w:val="002D2E8F"/>
    <w:rsid w:val="002E1438"/>
    <w:rsid w:val="002E2687"/>
    <w:rsid w:val="002E5544"/>
    <w:rsid w:val="002E5904"/>
    <w:rsid w:val="002F14C7"/>
    <w:rsid w:val="002F27B7"/>
    <w:rsid w:val="002F44BE"/>
    <w:rsid w:val="002F45D6"/>
    <w:rsid w:val="002F7BD1"/>
    <w:rsid w:val="003007D5"/>
    <w:rsid w:val="0030156F"/>
    <w:rsid w:val="003077EB"/>
    <w:rsid w:val="003116A3"/>
    <w:rsid w:val="003121A3"/>
    <w:rsid w:val="00312EC2"/>
    <w:rsid w:val="003130B2"/>
    <w:rsid w:val="0031467A"/>
    <w:rsid w:val="00314B3E"/>
    <w:rsid w:val="003209ED"/>
    <w:rsid w:val="003232D3"/>
    <w:rsid w:val="0032729B"/>
    <w:rsid w:val="00327398"/>
    <w:rsid w:val="003311D0"/>
    <w:rsid w:val="00331C85"/>
    <w:rsid w:val="00331E02"/>
    <w:rsid w:val="0033344B"/>
    <w:rsid w:val="00333828"/>
    <w:rsid w:val="00335D8F"/>
    <w:rsid w:val="00340625"/>
    <w:rsid w:val="00341679"/>
    <w:rsid w:val="00341A64"/>
    <w:rsid w:val="00342480"/>
    <w:rsid w:val="00345882"/>
    <w:rsid w:val="00345900"/>
    <w:rsid w:val="0034659E"/>
    <w:rsid w:val="00346BC7"/>
    <w:rsid w:val="003513BD"/>
    <w:rsid w:val="003520FB"/>
    <w:rsid w:val="00354BE8"/>
    <w:rsid w:val="00357075"/>
    <w:rsid w:val="00360BE4"/>
    <w:rsid w:val="003613A2"/>
    <w:rsid w:val="00362880"/>
    <w:rsid w:val="003636F6"/>
    <w:rsid w:val="003641AC"/>
    <w:rsid w:val="00364748"/>
    <w:rsid w:val="003654D5"/>
    <w:rsid w:val="00370E49"/>
    <w:rsid w:val="003711E5"/>
    <w:rsid w:val="0037362C"/>
    <w:rsid w:val="00373A2D"/>
    <w:rsid w:val="00374281"/>
    <w:rsid w:val="0037595E"/>
    <w:rsid w:val="003774DC"/>
    <w:rsid w:val="003774E0"/>
    <w:rsid w:val="00377B09"/>
    <w:rsid w:val="00384396"/>
    <w:rsid w:val="00384FE3"/>
    <w:rsid w:val="00390BC9"/>
    <w:rsid w:val="00391285"/>
    <w:rsid w:val="0039141C"/>
    <w:rsid w:val="00392BAD"/>
    <w:rsid w:val="003938E7"/>
    <w:rsid w:val="0039721E"/>
    <w:rsid w:val="0039743C"/>
    <w:rsid w:val="003A1414"/>
    <w:rsid w:val="003A2297"/>
    <w:rsid w:val="003A376E"/>
    <w:rsid w:val="003A53B4"/>
    <w:rsid w:val="003B1D13"/>
    <w:rsid w:val="003B392F"/>
    <w:rsid w:val="003B3F37"/>
    <w:rsid w:val="003B44D4"/>
    <w:rsid w:val="003B4FB4"/>
    <w:rsid w:val="003B5D70"/>
    <w:rsid w:val="003B6106"/>
    <w:rsid w:val="003B7D67"/>
    <w:rsid w:val="003C4FE4"/>
    <w:rsid w:val="003C5A95"/>
    <w:rsid w:val="003C7C08"/>
    <w:rsid w:val="003D1590"/>
    <w:rsid w:val="003D26DD"/>
    <w:rsid w:val="003D2ACC"/>
    <w:rsid w:val="003D2DAB"/>
    <w:rsid w:val="003D43E2"/>
    <w:rsid w:val="003D6C5A"/>
    <w:rsid w:val="003E0471"/>
    <w:rsid w:val="003E0F8B"/>
    <w:rsid w:val="003E715E"/>
    <w:rsid w:val="003F2EDB"/>
    <w:rsid w:val="003F449A"/>
    <w:rsid w:val="003F4635"/>
    <w:rsid w:val="003F5575"/>
    <w:rsid w:val="003F5A3A"/>
    <w:rsid w:val="003F74A4"/>
    <w:rsid w:val="00400EA2"/>
    <w:rsid w:val="004029A0"/>
    <w:rsid w:val="00403AD9"/>
    <w:rsid w:val="0040450F"/>
    <w:rsid w:val="004045C9"/>
    <w:rsid w:val="004061C4"/>
    <w:rsid w:val="00406DA1"/>
    <w:rsid w:val="004077E4"/>
    <w:rsid w:val="0040793A"/>
    <w:rsid w:val="00411B5F"/>
    <w:rsid w:val="00412B81"/>
    <w:rsid w:val="00415182"/>
    <w:rsid w:val="00416D10"/>
    <w:rsid w:val="0041763A"/>
    <w:rsid w:val="00420663"/>
    <w:rsid w:val="0042438A"/>
    <w:rsid w:val="004278D4"/>
    <w:rsid w:val="00427FF8"/>
    <w:rsid w:val="0043077A"/>
    <w:rsid w:val="00430D20"/>
    <w:rsid w:val="004320EC"/>
    <w:rsid w:val="004334CE"/>
    <w:rsid w:val="00433FE6"/>
    <w:rsid w:val="00434401"/>
    <w:rsid w:val="00434BC5"/>
    <w:rsid w:val="00435312"/>
    <w:rsid w:val="0043637C"/>
    <w:rsid w:val="00444226"/>
    <w:rsid w:val="00444C02"/>
    <w:rsid w:val="00444F0B"/>
    <w:rsid w:val="004451E9"/>
    <w:rsid w:val="004523C3"/>
    <w:rsid w:val="00453CB0"/>
    <w:rsid w:val="004557AF"/>
    <w:rsid w:val="00455CCC"/>
    <w:rsid w:val="00457B65"/>
    <w:rsid w:val="00460DF5"/>
    <w:rsid w:val="00461618"/>
    <w:rsid w:val="004617E2"/>
    <w:rsid w:val="00461FD1"/>
    <w:rsid w:val="00463531"/>
    <w:rsid w:val="004637C0"/>
    <w:rsid w:val="00467AF4"/>
    <w:rsid w:val="0047019F"/>
    <w:rsid w:val="004706B3"/>
    <w:rsid w:val="00473C6D"/>
    <w:rsid w:val="0047547F"/>
    <w:rsid w:val="004769FE"/>
    <w:rsid w:val="00477D6D"/>
    <w:rsid w:val="00482C38"/>
    <w:rsid w:val="004843B1"/>
    <w:rsid w:val="004862EE"/>
    <w:rsid w:val="00486A8F"/>
    <w:rsid w:val="00487C92"/>
    <w:rsid w:val="00487E22"/>
    <w:rsid w:val="00491B82"/>
    <w:rsid w:val="00491D06"/>
    <w:rsid w:val="0049363A"/>
    <w:rsid w:val="00494CB8"/>
    <w:rsid w:val="00496DA6"/>
    <w:rsid w:val="00497A54"/>
    <w:rsid w:val="004A4ADA"/>
    <w:rsid w:val="004A5014"/>
    <w:rsid w:val="004A6387"/>
    <w:rsid w:val="004A7342"/>
    <w:rsid w:val="004B127D"/>
    <w:rsid w:val="004B301E"/>
    <w:rsid w:val="004B3327"/>
    <w:rsid w:val="004B6581"/>
    <w:rsid w:val="004C0B1E"/>
    <w:rsid w:val="004C0E54"/>
    <w:rsid w:val="004C2466"/>
    <w:rsid w:val="004C45FE"/>
    <w:rsid w:val="004C5BC0"/>
    <w:rsid w:val="004C5E2D"/>
    <w:rsid w:val="004C5EA7"/>
    <w:rsid w:val="004C6876"/>
    <w:rsid w:val="004C7403"/>
    <w:rsid w:val="004C7C74"/>
    <w:rsid w:val="004D1DFB"/>
    <w:rsid w:val="004D5CD3"/>
    <w:rsid w:val="004D73CD"/>
    <w:rsid w:val="004E0519"/>
    <w:rsid w:val="004E0E31"/>
    <w:rsid w:val="004E278B"/>
    <w:rsid w:val="004E7D2A"/>
    <w:rsid w:val="004F302C"/>
    <w:rsid w:val="004F6217"/>
    <w:rsid w:val="004F6BB8"/>
    <w:rsid w:val="004F6E89"/>
    <w:rsid w:val="00501A9F"/>
    <w:rsid w:val="0050310D"/>
    <w:rsid w:val="00503872"/>
    <w:rsid w:val="005048E7"/>
    <w:rsid w:val="00505ED1"/>
    <w:rsid w:val="00506E65"/>
    <w:rsid w:val="005104E2"/>
    <w:rsid w:val="00511193"/>
    <w:rsid w:val="005113BA"/>
    <w:rsid w:val="0051387B"/>
    <w:rsid w:val="00517284"/>
    <w:rsid w:val="00522D08"/>
    <w:rsid w:val="00526D34"/>
    <w:rsid w:val="00532D14"/>
    <w:rsid w:val="00537923"/>
    <w:rsid w:val="00537DC0"/>
    <w:rsid w:val="005400F4"/>
    <w:rsid w:val="00540824"/>
    <w:rsid w:val="0054091B"/>
    <w:rsid w:val="00540E53"/>
    <w:rsid w:val="00543B7F"/>
    <w:rsid w:val="00544F6A"/>
    <w:rsid w:val="00550523"/>
    <w:rsid w:val="00555668"/>
    <w:rsid w:val="00555D8E"/>
    <w:rsid w:val="00556A78"/>
    <w:rsid w:val="00557A1F"/>
    <w:rsid w:val="00557D8C"/>
    <w:rsid w:val="00560856"/>
    <w:rsid w:val="00560B65"/>
    <w:rsid w:val="005611F6"/>
    <w:rsid w:val="0056193E"/>
    <w:rsid w:val="00565394"/>
    <w:rsid w:val="0056546D"/>
    <w:rsid w:val="005656A6"/>
    <w:rsid w:val="00567080"/>
    <w:rsid w:val="00567701"/>
    <w:rsid w:val="00571752"/>
    <w:rsid w:val="00571BF1"/>
    <w:rsid w:val="00572782"/>
    <w:rsid w:val="0057299B"/>
    <w:rsid w:val="00574E74"/>
    <w:rsid w:val="00575FA9"/>
    <w:rsid w:val="0057680B"/>
    <w:rsid w:val="00576AEF"/>
    <w:rsid w:val="00576D8D"/>
    <w:rsid w:val="00577305"/>
    <w:rsid w:val="0058001B"/>
    <w:rsid w:val="00580D1B"/>
    <w:rsid w:val="00580D7C"/>
    <w:rsid w:val="00582644"/>
    <w:rsid w:val="00582730"/>
    <w:rsid w:val="005844A0"/>
    <w:rsid w:val="00586959"/>
    <w:rsid w:val="00587301"/>
    <w:rsid w:val="005917F9"/>
    <w:rsid w:val="0059263E"/>
    <w:rsid w:val="00592FF8"/>
    <w:rsid w:val="0059386A"/>
    <w:rsid w:val="005A0C66"/>
    <w:rsid w:val="005A0F04"/>
    <w:rsid w:val="005A4441"/>
    <w:rsid w:val="005A559F"/>
    <w:rsid w:val="005A6238"/>
    <w:rsid w:val="005A630B"/>
    <w:rsid w:val="005A6A4C"/>
    <w:rsid w:val="005A6B19"/>
    <w:rsid w:val="005B00DB"/>
    <w:rsid w:val="005B0F3B"/>
    <w:rsid w:val="005B185F"/>
    <w:rsid w:val="005B4DAF"/>
    <w:rsid w:val="005B6EDE"/>
    <w:rsid w:val="005B7164"/>
    <w:rsid w:val="005C02B1"/>
    <w:rsid w:val="005C26BA"/>
    <w:rsid w:val="005C3194"/>
    <w:rsid w:val="005C4B3F"/>
    <w:rsid w:val="005D011E"/>
    <w:rsid w:val="005D104E"/>
    <w:rsid w:val="005D137F"/>
    <w:rsid w:val="005D5424"/>
    <w:rsid w:val="005E0B50"/>
    <w:rsid w:val="005E3088"/>
    <w:rsid w:val="005E394F"/>
    <w:rsid w:val="005E3B6A"/>
    <w:rsid w:val="005E4966"/>
    <w:rsid w:val="005E4B9B"/>
    <w:rsid w:val="005E6820"/>
    <w:rsid w:val="005F00BB"/>
    <w:rsid w:val="005F0942"/>
    <w:rsid w:val="005F0B01"/>
    <w:rsid w:val="005F26DC"/>
    <w:rsid w:val="005F315A"/>
    <w:rsid w:val="005F39AA"/>
    <w:rsid w:val="005F63AC"/>
    <w:rsid w:val="00600A20"/>
    <w:rsid w:val="00602D59"/>
    <w:rsid w:val="006030D3"/>
    <w:rsid w:val="00612BC3"/>
    <w:rsid w:val="00612C9B"/>
    <w:rsid w:val="00612D2A"/>
    <w:rsid w:val="0061305E"/>
    <w:rsid w:val="0061309D"/>
    <w:rsid w:val="0061340F"/>
    <w:rsid w:val="00613E10"/>
    <w:rsid w:val="00615FD0"/>
    <w:rsid w:val="006174D3"/>
    <w:rsid w:val="006224F0"/>
    <w:rsid w:val="00622E65"/>
    <w:rsid w:val="0062531D"/>
    <w:rsid w:val="006253ED"/>
    <w:rsid w:val="0062564D"/>
    <w:rsid w:val="006269E6"/>
    <w:rsid w:val="006304F2"/>
    <w:rsid w:val="0063309A"/>
    <w:rsid w:val="006332D9"/>
    <w:rsid w:val="006343B1"/>
    <w:rsid w:val="0063553E"/>
    <w:rsid w:val="00635B81"/>
    <w:rsid w:val="006417A2"/>
    <w:rsid w:val="00642293"/>
    <w:rsid w:val="00643473"/>
    <w:rsid w:val="00644E5A"/>
    <w:rsid w:val="00644F41"/>
    <w:rsid w:val="006458CD"/>
    <w:rsid w:val="00646926"/>
    <w:rsid w:val="00647781"/>
    <w:rsid w:val="00650F28"/>
    <w:rsid w:val="00650FF2"/>
    <w:rsid w:val="006532F0"/>
    <w:rsid w:val="00653FFB"/>
    <w:rsid w:val="00654057"/>
    <w:rsid w:val="0065702B"/>
    <w:rsid w:val="0066063F"/>
    <w:rsid w:val="00660861"/>
    <w:rsid w:val="006617E9"/>
    <w:rsid w:val="00661FC3"/>
    <w:rsid w:val="006629C5"/>
    <w:rsid w:val="00663F6B"/>
    <w:rsid w:val="00666BA4"/>
    <w:rsid w:val="00667F19"/>
    <w:rsid w:val="006708B1"/>
    <w:rsid w:val="00670DCE"/>
    <w:rsid w:val="00672DA5"/>
    <w:rsid w:val="00674825"/>
    <w:rsid w:val="006751F9"/>
    <w:rsid w:val="006768F7"/>
    <w:rsid w:val="00682DDB"/>
    <w:rsid w:val="00683278"/>
    <w:rsid w:val="006879A5"/>
    <w:rsid w:val="0069048E"/>
    <w:rsid w:val="006909B4"/>
    <w:rsid w:val="006934BC"/>
    <w:rsid w:val="00693653"/>
    <w:rsid w:val="0069390E"/>
    <w:rsid w:val="00696A36"/>
    <w:rsid w:val="006A2A90"/>
    <w:rsid w:val="006A314A"/>
    <w:rsid w:val="006A4188"/>
    <w:rsid w:val="006A49AB"/>
    <w:rsid w:val="006A5D67"/>
    <w:rsid w:val="006A6ED9"/>
    <w:rsid w:val="006B0346"/>
    <w:rsid w:val="006B2277"/>
    <w:rsid w:val="006B6A05"/>
    <w:rsid w:val="006B7FBE"/>
    <w:rsid w:val="006C005B"/>
    <w:rsid w:val="006C3FD3"/>
    <w:rsid w:val="006C4173"/>
    <w:rsid w:val="006C5631"/>
    <w:rsid w:val="006D164C"/>
    <w:rsid w:val="006D17FB"/>
    <w:rsid w:val="006D1B02"/>
    <w:rsid w:val="006D1EB1"/>
    <w:rsid w:val="006D1F37"/>
    <w:rsid w:val="006D2459"/>
    <w:rsid w:val="006D4AE9"/>
    <w:rsid w:val="006E21BF"/>
    <w:rsid w:val="006E2386"/>
    <w:rsid w:val="006E2770"/>
    <w:rsid w:val="006E3742"/>
    <w:rsid w:val="006E38EF"/>
    <w:rsid w:val="006E3EBC"/>
    <w:rsid w:val="006E4AC3"/>
    <w:rsid w:val="006E61E1"/>
    <w:rsid w:val="006E641D"/>
    <w:rsid w:val="006E6B54"/>
    <w:rsid w:val="006E6D27"/>
    <w:rsid w:val="006E7026"/>
    <w:rsid w:val="006E7316"/>
    <w:rsid w:val="006E74C8"/>
    <w:rsid w:val="006F0F0B"/>
    <w:rsid w:val="006F1EC3"/>
    <w:rsid w:val="006F3F55"/>
    <w:rsid w:val="006F4790"/>
    <w:rsid w:val="006F757C"/>
    <w:rsid w:val="00700291"/>
    <w:rsid w:val="0070083B"/>
    <w:rsid w:val="00702CE6"/>
    <w:rsid w:val="0070368A"/>
    <w:rsid w:val="0070436A"/>
    <w:rsid w:val="00704549"/>
    <w:rsid w:val="0070788F"/>
    <w:rsid w:val="00712561"/>
    <w:rsid w:val="0071310E"/>
    <w:rsid w:val="00713EDA"/>
    <w:rsid w:val="00715474"/>
    <w:rsid w:val="00724D20"/>
    <w:rsid w:val="00727701"/>
    <w:rsid w:val="00727BD7"/>
    <w:rsid w:val="0073142E"/>
    <w:rsid w:val="00732D17"/>
    <w:rsid w:val="00736A55"/>
    <w:rsid w:val="00740129"/>
    <w:rsid w:val="00742138"/>
    <w:rsid w:val="00744E0D"/>
    <w:rsid w:val="007457FA"/>
    <w:rsid w:val="007466CE"/>
    <w:rsid w:val="00746D15"/>
    <w:rsid w:val="00753265"/>
    <w:rsid w:val="00753308"/>
    <w:rsid w:val="00754894"/>
    <w:rsid w:val="00756946"/>
    <w:rsid w:val="00762B0C"/>
    <w:rsid w:val="00763F09"/>
    <w:rsid w:val="00767CF6"/>
    <w:rsid w:val="007704B7"/>
    <w:rsid w:val="007722B5"/>
    <w:rsid w:val="00774F43"/>
    <w:rsid w:val="0077593D"/>
    <w:rsid w:val="007760DB"/>
    <w:rsid w:val="007805BA"/>
    <w:rsid w:val="00785A28"/>
    <w:rsid w:val="0079046C"/>
    <w:rsid w:val="00790D73"/>
    <w:rsid w:val="00795BB2"/>
    <w:rsid w:val="00795BD7"/>
    <w:rsid w:val="00797520"/>
    <w:rsid w:val="007A0E1A"/>
    <w:rsid w:val="007A110A"/>
    <w:rsid w:val="007A17A9"/>
    <w:rsid w:val="007A20ED"/>
    <w:rsid w:val="007A2D7E"/>
    <w:rsid w:val="007A631B"/>
    <w:rsid w:val="007A7D36"/>
    <w:rsid w:val="007B2139"/>
    <w:rsid w:val="007B351A"/>
    <w:rsid w:val="007B4563"/>
    <w:rsid w:val="007B5276"/>
    <w:rsid w:val="007B5B79"/>
    <w:rsid w:val="007B669B"/>
    <w:rsid w:val="007B7868"/>
    <w:rsid w:val="007C035C"/>
    <w:rsid w:val="007C04F1"/>
    <w:rsid w:val="007C30B5"/>
    <w:rsid w:val="007C3E53"/>
    <w:rsid w:val="007C4FFF"/>
    <w:rsid w:val="007D1B9C"/>
    <w:rsid w:val="007D5ADC"/>
    <w:rsid w:val="007D5D63"/>
    <w:rsid w:val="007E02F3"/>
    <w:rsid w:val="007E138D"/>
    <w:rsid w:val="007E57C6"/>
    <w:rsid w:val="007E598F"/>
    <w:rsid w:val="007E7C1D"/>
    <w:rsid w:val="007F1755"/>
    <w:rsid w:val="007F1C40"/>
    <w:rsid w:val="007F234A"/>
    <w:rsid w:val="007F4A2E"/>
    <w:rsid w:val="007F65B4"/>
    <w:rsid w:val="007F71ED"/>
    <w:rsid w:val="0080561B"/>
    <w:rsid w:val="0080649F"/>
    <w:rsid w:val="00806BB3"/>
    <w:rsid w:val="00811746"/>
    <w:rsid w:val="00811A2E"/>
    <w:rsid w:val="0081653B"/>
    <w:rsid w:val="00816E9D"/>
    <w:rsid w:val="00817146"/>
    <w:rsid w:val="00820308"/>
    <w:rsid w:val="008213FE"/>
    <w:rsid w:val="00823B8B"/>
    <w:rsid w:val="008260CA"/>
    <w:rsid w:val="00826C07"/>
    <w:rsid w:val="00827334"/>
    <w:rsid w:val="00834589"/>
    <w:rsid w:val="00835E2F"/>
    <w:rsid w:val="00846880"/>
    <w:rsid w:val="00846C21"/>
    <w:rsid w:val="00846F72"/>
    <w:rsid w:val="00850A5A"/>
    <w:rsid w:val="00852A95"/>
    <w:rsid w:val="00853B4B"/>
    <w:rsid w:val="008573ED"/>
    <w:rsid w:val="00857E72"/>
    <w:rsid w:val="00860B2B"/>
    <w:rsid w:val="008656AC"/>
    <w:rsid w:val="008667A0"/>
    <w:rsid w:val="008672B2"/>
    <w:rsid w:val="008708D2"/>
    <w:rsid w:val="008756EF"/>
    <w:rsid w:val="00875D6C"/>
    <w:rsid w:val="008765E3"/>
    <w:rsid w:val="0088036C"/>
    <w:rsid w:val="0088498F"/>
    <w:rsid w:val="00885381"/>
    <w:rsid w:val="008870B2"/>
    <w:rsid w:val="0088774C"/>
    <w:rsid w:val="00887DB9"/>
    <w:rsid w:val="0089167D"/>
    <w:rsid w:val="00891885"/>
    <w:rsid w:val="00891959"/>
    <w:rsid w:val="0089286A"/>
    <w:rsid w:val="00893E18"/>
    <w:rsid w:val="008954EB"/>
    <w:rsid w:val="0089640A"/>
    <w:rsid w:val="00897FE5"/>
    <w:rsid w:val="008A05E7"/>
    <w:rsid w:val="008A39DA"/>
    <w:rsid w:val="008A4DE5"/>
    <w:rsid w:val="008A6F4B"/>
    <w:rsid w:val="008B084E"/>
    <w:rsid w:val="008B0973"/>
    <w:rsid w:val="008B3E48"/>
    <w:rsid w:val="008B3E49"/>
    <w:rsid w:val="008B6F7E"/>
    <w:rsid w:val="008B7E13"/>
    <w:rsid w:val="008C107D"/>
    <w:rsid w:val="008C274B"/>
    <w:rsid w:val="008C342B"/>
    <w:rsid w:val="008C6C18"/>
    <w:rsid w:val="008C72C1"/>
    <w:rsid w:val="008C7685"/>
    <w:rsid w:val="008D15C2"/>
    <w:rsid w:val="008D1A62"/>
    <w:rsid w:val="008D263A"/>
    <w:rsid w:val="008D5A6B"/>
    <w:rsid w:val="008D5CAC"/>
    <w:rsid w:val="008D6C02"/>
    <w:rsid w:val="008D7B6E"/>
    <w:rsid w:val="008E3B85"/>
    <w:rsid w:val="008E5CEF"/>
    <w:rsid w:val="008E6102"/>
    <w:rsid w:val="008E6447"/>
    <w:rsid w:val="008F0510"/>
    <w:rsid w:val="008F05C2"/>
    <w:rsid w:val="008F2269"/>
    <w:rsid w:val="008F31D9"/>
    <w:rsid w:val="008F332B"/>
    <w:rsid w:val="008F474B"/>
    <w:rsid w:val="008F5661"/>
    <w:rsid w:val="008F6B7B"/>
    <w:rsid w:val="00900557"/>
    <w:rsid w:val="0090146B"/>
    <w:rsid w:val="00903C2A"/>
    <w:rsid w:val="00903FA3"/>
    <w:rsid w:val="00905A02"/>
    <w:rsid w:val="00905AB9"/>
    <w:rsid w:val="009069F7"/>
    <w:rsid w:val="00911438"/>
    <w:rsid w:val="00911E34"/>
    <w:rsid w:val="00912791"/>
    <w:rsid w:val="0091461A"/>
    <w:rsid w:val="00914E11"/>
    <w:rsid w:val="00914FAC"/>
    <w:rsid w:val="009170A5"/>
    <w:rsid w:val="00920605"/>
    <w:rsid w:val="00920D55"/>
    <w:rsid w:val="0092191D"/>
    <w:rsid w:val="00921D74"/>
    <w:rsid w:val="00921E29"/>
    <w:rsid w:val="0092274C"/>
    <w:rsid w:val="00922BEC"/>
    <w:rsid w:val="0092566E"/>
    <w:rsid w:val="00925A01"/>
    <w:rsid w:val="009260C2"/>
    <w:rsid w:val="0093008E"/>
    <w:rsid w:val="0093036E"/>
    <w:rsid w:val="00930A01"/>
    <w:rsid w:val="0093193D"/>
    <w:rsid w:val="00933B28"/>
    <w:rsid w:val="00934597"/>
    <w:rsid w:val="00934FB1"/>
    <w:rsid w:val="00937524"/>
    <w:rsid w:val="0093764E"/>
    <w:rsid w:val="00937759"/>
    <w:rsid w:val="0094000F"/>
    <w:rsid w:val="00946091"/>
    <w:rsid w:val="00947E26"/>
    <w:rsid w:val="00952D0B"/>
    <w:rsid w:val="00954614"/>
    <w:rsid w:val="009547BF"/>
    <w:rsid w:val="00954B75"/>
    <w:rsid w:val="00960A58"/>
    <w:rsid w:val="00961D49"/>
    <w:rsid w:val="00961D58"/>
    <w:rsid w:val="00962233"/>
    <w:rsid w:val="00962427"/>
    <w:rsid w:val="00962CA0"/>
    <w:rsid w:val="00962F43"/>
    <w:rsid w:val="00962F52"/>
    <w:rsid w:val="0096335A"/>
    <w:rsid w:val="0096451A"/>
    <w:rsid w:val="00964710"/>
    <w:rsid w:val="00964F19"/>
    <w:rsid w:val="009653EF"/>
    <w:rsid w:val="00965882"/>
    <w:rsid w:val="009666D0"/>
    <w:rsid w:val="00966BE9"/>
    <w:rsid w:val="00966E77"/>
    <w:rsid w:val="0097392C"/>
    <w:rsid w:val="00973F0C"/>
    <w:rsid w:val="0097415B"/>
    <w:rsid w:val="00975022"/>
    <w:rsid w:val="00975245"/>
    <w:rsid w:val="00975A28"/>
    <w:rsid w:val="00975E54"/>
    <w:rsid w:val="00977A6B"/>
    <w:rsid w:val="00977B16"/>
    <w:rsid w:val="00980BD2"/>
    <w:rsid w:val="00983C6B"/>
    <w:rsid w:val="00984914"/>
    <w:rsid w:val="00984FCF"/>
    <w:rsid w:val="00990EB1"/>
    <w:rsid w:val="009925AC"/>
    <w:rsid w:val="00992D8E"/>
    <w:rsid w:val="00995801"/>
    <w:rsid w:val="009A0CC2"/>
    <w:rsid w:val="009A3228"/>
    <w:rsid w:val="009A3550"/>
    <w:rsid w:val="009A442D"/>
    <w:rsid w:val="009A5304"/>
    <w:rsid w:val="009A5BC8"/>
    <w:rsid w:val="009A68FC"/>
    <w:rsid w:val="009A6BB6"/>
    <w:rsid w:val="009B0069"/>
    <w:rsid w:val="009B08C9"/>
    <w:rsid w:val="009B2B9D"/>
    <w:rsid w:val="009B2C02"/>
    <w:rsid w:val="009B44D1"/>
    <w:rsid w:val="009B6099"/>
    <w:rsid w:val="009B6EEC"/>
    <w:rsid w:val="009C1FFE"/>
    <w:rsid w:val="009C3785"/>
    <w:rsid w:val="009C6452"/>
    <w:rsid w:val="009C68DA"/>
    <w:rsid w:val="009C6A5B"/>
    <w:rsid w:val="009C6F94"/>
    <w:rsid w:val="009C76E5"/>
    <w:rsid w:val="009D1040"/>
    <w:rsid w:val="009D1DDE"/>
    <w:rsid w:val="009D2C14"/>
    <w:rsid w:val="009D4498"/>
    <w:rsid w:val="009D5540"/>
    <w:rsid w:val="009D656B"/>
    <w:rsid w:val="009D7A69"/>
    <w:rsid w:val="009D7CD4"/>
    <w:rsid w:val="009D7DB6"/>
    <w:rsid w:val="009E1816"/>
    <w:rsid w:val="009E2C0F"/>
    <w:rsid w:val="009E5D67"/>
    <w:rsid w:val="009E6243"/>
    <w:rsid w:val="009F1B2C"/>
    <w:rsid w:val="009F1C02"/>
    <w:rsid w:val="009F1FE0"/>
    <w:rsid w:val="009F3FB8"/>
    <w:rsid w:val="009F40BD"/>
    <w:rsid w:val="00A00F9C"/>
    <w:rsid w:val="00A01C73"/>
    <w:rsid w:val="00A03A30"/>
    <w:rsid w:val="00A0441D"/>
    <w:rsid w:val="00A04F21"/>
    <w:rsid w:val="00A078BE"/>
    <w:rsid w:val="00A07D8D"/>
    <w:rsid w:val="00A113EE"/>
    <w:rsid w:val="00A119B4"/>
    <w:rsid w:val="00A11F84"/>
    <w:rsid w:val="00A13F94"/>
    <w:rsid w:val="00A14E2C"/>
    <w:rsid w:val="00A165A2"/>
    <w:rsid w:val="00A16CC4"/>
    <w:rsid w:val="00A1773A"/>
    <w:rsid w:val="00A24556"/>
    <w:rsid w:val="00A251A2"/>
    <w:rsid w:val="00A25583"/>
    <w:rsid w:val="00A26A74"/>
    <w:rsid w:val="00A26D74"/>
    <w:rsid w:val="00A30D70"/>
    <w:rsid w:val="00A33036"/>
    <w:rsid w:val="00A33F57"/>
    <w:rsid w:val="00A348FB"/>
    <w:rsid w:val="00A34D29"/>
    <w:rsid w:val="00A35783"/>
    <w:rsid w:val="00A363F8"/>
    <w:rsid w:val="00A36A2E"/>
    <w:rsid w:val="00A36D3D"/>
    <w:rsid w:val="00A37D14"/>
    <w:rsid w:val="00A406A0"/>
    <w:rsid w:val="00A41850"/>
    <w:rsid w:val="00A43997"/>
    <w:rsid w:val="00A43CA7"/>
    <w:rsid w:val="00A442E9"/>
    <w:rsid w:val="00A443AB"/>
    <w:rsid w:val="00A44602"/>
    <w:rsid w:val="00A44AE4"/>
    <w:rsid w:val="00A513C0"/>
    <w:rsid w:val="00A52474"/>
    <w:rsid w:val="00A52510"/>
    <w:rsid w:val="00A575E3"/>
    <w:rsid w:val="00A57E1D"/>
    <w:rsid w:val="00A61427"/>
    <w:rsid w:val="00A614C9"/>
    <w:rsid w:val="00A64331"/>
    <w:rsid w:val="00A64BBC"/>
    <w:rsid w:val="00A65172"/>
    <w:rsid w:val="00A66C5C"/>
    <w:rsid w:val="00A71BAF"/>
    <w:rsid w:val="00A72C9C"/>
    <w:rsid w:val="00A74FEF"/>
    <w:rsid w:val="00A75DB7"/>
    <w:rsid w:val="00A82D54"/>
    <w:rsid w:val="00A84BDE"/>
    <w:rsid w:val="00A84EF6"/>
    <w:rsid w:val="00A8539E"/>
    <w:rsid w:val="00A871C9"/>
    <w:rsid w:val="00A878C5"/>
    <w:rsid w:val="00A90A9F"/>
    <w:rsid w:val="00A92B17"/>
    <w:rsid w:val="00A92F9C"/>
    <w:rsid w:val="00A94681"/>
    <w:rsid w:val="00A954AD"/>
    <w:rsid w:val="00AA2512"/>
    <w:rsid w:val="00AA2ED3"/>
    <w:rsid w:val="00AA3D28"/>
    <w:rsid w:val="00AA44F8"/>
    <w:rsid w:val="00AA47B7"/>
    <w:rsid w:val="00AA490B"/>
    <w:rsid w:val="00AA4C19"/>
    <w:rsid w:val="00AA5DE8"/>
    <w:rsid w:val="00AA694F"/>
    <w:rsid w:val="00AA6DC7"/>
    <w:rsid w:val="00AA77CA"/>
    <w:rsid w:val="00AB0FCC"/>
    <w:rsid w:val="00AB2D0D"/>
    <w:rsid w:val="00AB723A"/>
    <w:rsid w:val="00AC033F"/>
    <w:rsid w:val="00AC070A"/>
    <w:rsid w:val="00AC3423"/>
    <w:rsid w:val="00AC45D3"/>
    <w:rsid w:val="00AC6383"/>
    <w:rsid w:val="00AD09A4"/>
    <w:rsid w:val="00AD0CBE"/>
    <w:rsid w:val="00AD26FB"/>
    <w:rsid w:val="00AD4C4B"/>
    <w:rsid w:val="00AD59B1"/>
    <w:rsid w:val="00AD6D90"/>
    <w:rsid w:val="00AD7813"/>
    <w:rsid w:val="00AD7F9A"/>
    <w:rsid w:val="00AE116A"/>
    <w:rsid w:val="00AE54EC"/>
    <w:rsid w:val="00AE5BE9"/>
    <w:rsid w:val="00AE63CC"/>
    <w:rsid w:val="00AE77AD"/>
    <w:rsid w:val="00AF08A0"/>
    <w:rsid w:val="00AF0D08"/>
    <w:rsid w:val="00AF4601"/>
    <w:rsid w:val="00AF46A7"/>
    <w:rsid w:val="00AF4ACF"/>
    <w:rsid w:val="00AF524D"/>
    <w:rsid w:val="00B006F9"/>
    <w:rsid w:val="00B00C05"/>
    <w:rsid w:val="00B00F8A"/>
    <w:rsid w:val="00B01200"/>
    <w:rsid w:val="00B01B3C"/>
    <w:rsid w:val="00B01EF0"/>
    <w:rsid w:val="00B02275"/>
    <w:rsid w:val="00B02994"/>
    <w:rsid w:val="00B04221"/>
    <w:rsid w:val="00B04FA7"/>
    <w:rsid w:val="00B12B6D"/>
    <w:rsid w:val="00B13729"/>
    <w:rsid w:val="00B17CF6"/>
    <w:rsid w:val="00B200B9"/>
    <w:rsid w:val="00B209A9"/>
    <w:rsid w:val="00B2289E"/>
    <w:rsid w:val="00B22E4A"/>
    <w:rsid w:val="00B356E9"/>
    <w:rsid w:val="00B375B9"/>
    <w:rsid w:val="00B413AB"/>
    <w:rsid w:val="00B429D2"/>
    <w:rsid w:val="00B42D1F"/>
    <w:rsid w:val="00B44388"/>
    <w:rsid w:val="00B455EA"/>
    <w:rsid w:val="00B4575E"/>
    <w:rsid w:val="00B45BBE"/>
    <w:rsid w:val="00B462D0"/>
    <w:rsid w:val="00B46494"/>
    <w:rsid w:val="00B46771"/>
    <w:rsid w:val="00B46AC7"/>
    <w:rsid w:val="00B501CC"/>
    <w:rsid w:val="00B50573"/>
    <w:rsid w:val="00B50D16"/>
    <w:rsid w:val="00B539AD"/>
    <w:rsid w:val="00B53AEB"/>
    <w:rsid w:val="00B548DE"/>
    <w:rsid w:val="00B54D17"/>
    <w:rsid w:val="00B54D79"/>
    <w:rsid w:val="00B54DD0"/>
    <w:rsid w:val="00B57779"/>
    <w:rsid w:val="00B577C6"/>
    <w:rsid w:val="00B6065A"/>
    <w:rsid w:val="00B60CD8"/>
    <w:rsid w:val="00B6155B"/>
    <w:rsid w:val="00B635C4"/>
    <w:rsid w:val="00B64786"/>
    <w:rsid w:val="00B665FA"/>
    <w:rsid w:val="00B67CA8"/>
    <w:rsid w:val="00B7130C"/>
    <w:rsid w:val="00B7584F"/>
    <w:rsid w:val="00B75A36"/>
    <w:rsid w:val="00B761DD"/>
    <w:rsid w:val="00B762C6"/>
    <w:rsid w:val="00B77A66"/>
    <w:rsid w:val="00B835BE"/>
    <w:rsid w:val="00B837D7"/>
    <w:rsid w:val="00B83E1B"/>
    <w:rsid w:val="00B844FF"/>
    <w:rsid w:val="00B91F33"/>
    <w:rsid w:val="00B9511C"/>
    <w:rsid w:val="00B96C6B"/>
    <w:rsid w:val="00B97BF6"/>
    <w:rsid w:val="00BA0745"/>
    <w:rsid w:val="00BA0AE5"/>
    <w:rsid w:val="00BA1901"/>
    <w:rsid w:val="00BA23CC"/>
    <w:rsid w:val="00BA3283"/>
    <w:rsid w:val="00BA58A5"/>
    <w:rsid w:val="00BA7BE5"/>
    <w:rsid w:val="00BA7CA0"/>
    <w:rsid w:val="00BB0818"/>
    <w:rsid w:val="00BB62FE"/>
    <w:rsid w:val="00BB6C4D"/>
    <w:rsid w:val="00BC23AB"/>
    <w:rsid w:val="00BC69ED"/>
    <w:rsid w:val="00BD0D1C"/>
    <w:rsid w:val="00BD10BB"/>
    <w:rsid w:val="00BD25D7"/>
    <w:rsid w:val="00BD4754"/>
    <w:rsid w:val="00BD5538"/>
    <w:rsid w:val="00BD617A"/>
    <w:rsid w:val="00BD7010"/>
    <w:rsid w:val="00BD7530"/>
    <w:rsid w:val="00BE03FC"/>
    <w:rsid w:val="00BE11BB"/>
    <w:rsid w:val="00BE16D4"/>
    <w:rsid w:val="00BE16F4"/>
    <w:rsid w:val="00BE1F4C"/>
    <w:rsid w:val="00BE3CCF"/>
    <w:rsid w:val="00BE4127"/>
    <w:rsid w:val="00BE542C"/>
    <w:rsid w:val="00BE6F49"/>
    <w:rsid w:val="00BF1AC5"/>
    <w:rsid w:val="00BF4C11"/>
    <w:rsid w:val="00BF5912"/>
    <w:rsid w:val="00BF641A"/>
    <w:rsid w:val="00BF7B12"/>
    <w:rsid w:val="00C0037E"/>
    <w:rsid w:val="00C0154B"/>
    <w:rsid w:val="00C02B8A"/>
    <w:rsid w:val="00C040C2"/>
    <w:rsid w:val="00C05552"/>
    <w:rsid w:val="00C07D65"/>
    <w:rsid w:val="00C10EE8"/>
    <w:rsid w:val="00C111BE"/>
    <w:rsid w:val="00C11929"/>
    <w:rsid w:val="00C132B8"/>
    <w:rsid w:val="00C14A93"/>
    <w:rsid w:val="00C14C24"/>
    <w:rsid w:val="00C2068A"/>
    <w:rsid w:val="00C2086F"/>
    <w:rsid w:val="00C20C7D"/>
    <w:rsid w:val="00C21154"/>
    <w:rsid w:val="00C21A5A"/>
    <w:rsid w:val="00C2234A"/>
    <w:rsid w:val="00C23812"/>
    <w:rsid w:val="00C26F2B"/>
    <w:rsid w:val="00C31F30"/>
    <w:rsid w:val="00C32D5D"/>
    <w:rsid w:val="00C32F2E"/>
    <w:rsid w:val="00C3392D"/>
    <w:rsid w:val="00C33A65"/>
    <w:rsid w:val="00C34BD6"/>
    <w:rsid w:val="00C34F3F"/>
    <w:rsid w:val="00C36138"/>
    <w:rsid w:val="00C362E0"/>
    <w:rsid w:val="00C37192"/>
    <w:rsid w:val="00C407C4"/>
    <w:rsid w:val="00C428B1"/>
    <w:rsid w:val="00C439B8"/>
    <w:rsid w:val="00C45A2C"/>
    <w:rsid w:val="00C474BD"/>
    <w:rsid w:val="00C50DE6"/>
    <w:rsid w:val="00C51AFD"/>
    <w:rsid w:val="00C52247"/>
    <w:rsid w:val="00C5503B"/>
    <w:rsid w:val="00C573A9"/>
    <w:rsid w:val="00C577C8"/>
    <w:rsid w:val="00C611CA"/>
    <w:rsid w:val="00C64172"/>
    <w:rsid w:val="00C64D62"/>
    <w:rsid w:val="00C659D8"/>
    <w:rsid w:val="00C65E9F"/>
    <w:rsid w:val="00C67A95"/>
    <w:rsid w:val="00C71347"/>
    <w:rsid w:val="00C73745"/>
    <w:rsid w:val="00C73E86"/>
    <w:rsid w:val="00C824BF"/>
    <w:rsid w:val="00C83BB9"/>
    <w:rsid w:val="00C845D3"/>
    <w:rsid w:val="00C84976"/>
    <w:rsid w:val="00C87E60"/>
    <w:rsid w:val="00C90A82"/>
    <w:rsid w:val="00C910DA"/>
    <w:rsid w:val="00C95270"/>
    <w:rsid w:val="00CA11F1"/>
    <w:rsid w:val="00CA184C"/>
    <w:rsid w:val="00CA1A77"/>
    <w:rsid w:val="00CA2BFC"/>
    <w:rsid w:val="00CA4F33"/>
    <w:rsid w:val="00CA52CF"/>
    <w:rsid w:val="00CA5504"/>
    <w:rsid w:val="00CA5B24"/>
    <w:rsid w:val="00CA7E80"/>
    <w:rsid w:val="00CB2798"/>
    <w:rsid w:val="00CB3B89"/>
    <w:rsid w:val="00CB6777"/>
    <w:rsid w:val="00CC42C9"/>
    <w:rsid w:val="00CC5112"/>
    <w:rsid w:val="00CC5BA3"/>
    <w:rsid w:val="00CD1145"/>
    <w:rsid w:val="00CD1514"/>
    <w:rsid w:val="00CD2193"/>
    <w:rsid w:val="00CD50BB"/>
    <w:rsid w:val="00CD609A"/>
    <w:rsid w:val="00CD6F41"/>
    <w:rsid w:val="00CD7959"/>
    <w:rsid w:val="00CE5252"/>
    <w:rsid w:val="00CE5A27"/>
    <w:rsid w:val="00CF01E8"/>
    <w:rsid w:val="00CF5024"/>
    <w:rsid w:val="00CF7CBC"/>
    <w:rsid w:val="00D0193C"/>
    <w:rsid w:val="00D033A2"/>
    <w:rsid w:val="00D07B36"/>
    <w:rsid w:val="00D1047A"/>
    <w:rsid w:val="00D13185"/>
    <w:rsid w:val="00D16F6E"/>
    <w:rsid w:val="00D17ABD"/>
    <w:rsid w:val="00D17BB8"/>
    <w:rsid w:val="00D17F69"/>
    <w:rsid w:val="00D203BC"/>
    <w:rsid w:val="00D22AF6"/>
    <w:rsid w:val="00D24AE9"/>
    <w:rsid w:val="00D250BE"/>
    <w:rsid w:val="00D26A5C"/>
    <w:rsid w:val="00D275A6"/>
    <w:rsid w:val="00D2764D"/>
    <w:rsid w:val="00D30957"/>
    <w:rsid w:val="00D314B7"/>
    <w:rsid w:val="00D317E3"/>
    <w:rsid w:val="00D3263F"/>
    <w:rsid w:val="00D32C6B"/>
    <w:rsid w:val="00D344D0"/>
    <w:rsid w:val="00D34BC6"/>
    <w:rsid w:val="00D34EEC"/>
    <w:rsid w:val="00D40B95"/>
    <w:rsid w:val="00D430C9"/>
    <w:rsid w:val="00D45BF7"/>
    <w:rsid w:val="00D474EF"/>
    <w:rsid w:val="00D477AF"/>
    <w:rsid w:val="00D47F11"/>
    <w:rsid w:val="00D5157A"/>
    <w:rsid w:val="00D5327D"/>
    <w:rsid w:val="00D54C31"/>
    <w:rsid w:val="00D5566C"/>
    <w:rsid w:val="00D55ACF"/>
    <w:rsid w:val="00D55CCD"/>
    <w:rsid w:val="00D56FC5"/>
    <w:rsid w:val="00D60E72"/>
    <w:rsid w:val="00D61B53"/>
    <w:rsid w:val="00D61BC3"/>
    <w:rsid w:val="00D62269"/>
    <w:rsid w:val="00D62BD0"/>
    <w:rsid w:val="00D6594D"/>
    <w:rsid w:val="00D663FE"/>
    <w:rsid w:val="00D70FE6"/>
    <w:rsid w:val="00D74E26"/>
    <w:rsid w:val="00D75516"/>
    <w:rsid w:val="00D7744E"/>
    <w:rsid w:val="00D80075"/>
    <w:rsid w:val="00D811BB"/>
    <w:rsid w:val="00D82C5B"/>
    <w:rsid w:val="00D82D9A"/>
    <w:rsid w:val="00D836D6"/>
    <w:rsid w:val="00D83FB5"/>
    <w:rsid w:val="00D85505"/>
    <w:rsid w:val="00D90734"/>
    <w:rsid w:val="00D91273"/>
    <w:rsid w:val="00D9162D"/>
    <w:rsid w:val="00D931A2"/>
    <w:rsid w:val="00D937EC"/>
    <w:rsid w:val="00D96089"/>
    <w:rsid w:val="00D9636F"/>
    <w:rsid w:val="00D97438"/>
    <w:rsid w:val="00DA0B1E"/>
    <w:rsid w:val="00DA0EBB"/>
    <w:rsid w:val="00DA1275"/>
    <w:rsid w:val="00DA667C"/>
    <w:rsid w:val="00DB0824"/>
    <w:rsid w:val="00DC0196"/>
    <w:rsid w:val="00DC2C3F"/>
    <w:rsid w:val="00DC3E72"/>
    <w:rsid w:val="00DC48D0"/>
    <w:rsid w:val="00DC5561"/>
    <w:rsid w:val="00DD1769"/>
    <w:rsid w:val="00DD20FD"/>
    <w:rsid w:val="00DD2755"/>
    <w:rsid w:val="00DD2DA9"/>
    <w:rsid w:val="00DD2F41"/>
    <w:rsid w:val="00DD647C"/>
    <w:rsid w:val="00DD6BB3"/>
    <w:rsid w:val="00DD7776"/>
    <w:rsid w:val="00DE0419"/>
    <w:rsid w:val="00DE36D8"/>
    <w:rsid w:val="00DE5B12"/>
    <w:rsid w:val="00DE69F2"/>
    <w:rsid w:val="00DF121F"/>
    <w:rsid w:val="00DF6ED4"/>
    <w:rsid w:val="00DF73DF"/>
    <w:rsid w:val="00E04955"/>
    <w:rsid w:val="00E07582"/>
    <w:rsid w:val="00E0797A"/>
    <w:rsid w:val="00E11025"/>
    <w:rsid w:val="00E11259"/>
    <w:rsid w:val="00E12745"/>
    <w:rsid w:val="00E12EC8"/>
    <w:rsid w:val="00E13876"/>
    <w:rsid w:val="00E141B7"/>
    <w:rsid w:val="00E161A4"/>
    <w:rsid w:val="00E16321"/>
    <w:rsid w:val="00E175FD"/>
    <w:rsid w:val="00E17932"/>
    <w:rsid w:val="00E20EAB"/>
    <w:rsid w:val="00E212FE"/>
    <w:rsid w:val="00E2192F"/>
    <w:rsid w:val="00E2236D"/>
    <w:rsid w:val="00E230A2"/>
    <w:rsid w:val="00E230EC"/>
    <w:rsid w:val="00E2382F"/>
    <w:rsid w:val="00E25D56"/>
    <w:rsid w:val="00E26F40"/>
    <w:rsid w:val="00E27CBB"/>
    <w:rsid w:val="00E30282"/>
    <w:rsid w:val="00E31957"/>
    <w:rsid w:val="00E33549"/>
    <w:rsid w:val="00E33CE9"/>
    <w:rsid w:val="00E34427"/>
    <w:rsid w:val="00E34D0E"/>
    <w:rsid w:val="00E36358"/>
    <w:rsid w:val="00E36A15"/>
    <w:rsid w:val="00E36E83"/>
    <w:rsid w:val="00E421C2"/>
    <w:rsid w:val="00E43A96"/>
    <w:rsid w:val="00E43C8A"/>
    <w:rsid w:val="00E44BFA"/>
    <w:rsid w:val="00E51A65"/>
    <w:rsid w:val="00E53084"/>
    <w:rsid w:val="00E5309B"/>
    <w:rsid w:val="00E538BB"/>
    <w:rsid w:val="00E547A7"/>
    <w:rsid w:val="00E565AC"/>
    <w:rsid w:val="00E56E01"/>
    <w:rsid w:val="00E573AC"/>
    <w:rsid w:val="00E6051D"/>
    <w:rsid w:val="00E6247A"/>
    <w:rsid w:val="00E62BE2"/>
    <w:rsid w:val="00E6342E"/>
    <w:rsid w:val="00E63458"/>
    <w:rsid w:val="00E66B0B"/>
    <w:rsid w:val="00E6761B"/>
    <w:rsid w:val="00E7047F"/>
    <w:rsid w:val="00E71A22"/>
    <w:rsid w:val="00E721EB"/>
    <w:rsid w:val="00E73383"/>
    <w:rsid w:val="00E742A7"/>
    <w:rsid w:val="00E74ABB"/>
    <w:rsid w:val="00E76DF1"/>
    <w:rsid w:val="00E77B39"/>
    <w:rsid w:val="00E8097A"/>
    <w:rsid w:val="00E82AD9"/>
    <w:rsid w:val="00E83A0A"/>
    <w:rsid w:val="00E83EB7"/>
    <w:rsid w:val="00E8659D"/>
    <w:rsid w:val="00E86696"/>
    <w:rsid w:val="00E87531"/>
    <w:rsid w:val="00E87CC2"/>
    <w:rsid w:val="00E921BA"/>
    <w:rsid w:val="00E93CDE"/>
    <w:rsid w:val="00E940A1"/>
    <w:rsid w:val="00E9505C"/>
    <w:rsid w:val="00E9512D"/>
    <w:rsid w:val="00EA35E2"/>
    <w:rsid w:val="00EA63E8"/>
    <w:rsid w:val="00EA646D"/>
    <w:rsid w:val="00EA6AB5"/>
    <w:rsid w:val="00EA7A4E"/>
    <w:rsid w:val="00EB02CC"/>
    <w:rsid w:val="00EB07C5"/>
    <w:rsid w:val="00EB206B"/>
    <w:rsid w:val="00EB2184"/>
    <w:rsid w:val="00EB2B1C"/>
    <w:rsid w:val="00EB300B"/>
    <w:rsid w:val="00EB46A4"/>
    <w:rsid w:val="00EB4CB9"/>
    <w:rsid w:val="00EB6021"/>
    <w:rsid w:val="00EC039F"/>
    <w:rsid w:val="00EC0C0B"/>
    <w:rsid w:val="00EC3B0C"/>
    <w:rsid w:val="00EC3F24"/>
    <w:rsid w:val="00EC71B6"/>
    <w:rsid w:val="00EC7C97"/>
    <w:rsid w:val="00ED1F4B"/>
    <w:rsid w:val="00ED2F4B"/>
    <w:rsid w:val="00EE380E"/>
    <w:rsid w:val="00EE38CF"/>
    <w:rsid w:val="00EE4A4F"/>
    <w:rsid w:val="00EE6AE1"/>
    <w:rsid w:val="00EF2807"/>
    <w:rsid w:val="00EF382B"/>
    <w:rsid w:val="00EF4668"/>
    <w:rsid w:val="00EF67DF"/>
    <w:rsid w:val="00EF6F5F"/>
    <w:rsid w:val="00EF71FC"/>
    <w:rsid w:val="00EF7EE5"/>
    <w:rsid w:val="00F00B66"/>
    <w:rsid w:val="00F013F3"/>
    <w:rsid w:val="00F01F0D"/>
    <w:rsid w:val="00F026BD"/>
    <w:rsid w:val="00F04C93"/>
    <w:rsid w:val="00F06A7F"/>
    <w:rsid w:val="00F10563"/>
    <w:rsid w:val="00F11054"/>
    <w:rsid w:val="00F12DF6"/>
    <w:rsid w:val="00F13897"/>
    <w:rsid w:val="00F151A4"/>
    <w:rsid w:val="00F1551D"/>
    <w:rsid w:val="00F16C28"/>
    <w:rsid w:val="00F17582"/>
    <w:rsid w:val="00F17594"/>
    <w:rsid w:val="00F21306"/>
    <w:rsid w:val="00F2422E"/>
    <w:rsid w:val="00F263E1"/>
    <w:rsid w:val="00F27412"/>
    <w:rsid w:val="00F30775"/>
    <w:rsid w:val="00F32AFF"/>
    <w:rsid w:val="00F32E7E"/>
    <w:rsid w:val="00F335BB"/>
    <w:rsid w:val="00F34345"/>
    <w:rsid w:val="00F35458"/>
    <w:rsid w:val="00F3746B"/>
    <w:rsid w:val="00F37BBA"/>
    <w:rsid w:val="00F37E00"/>
    <w:rsid w:val="00F41098"/>
    <w:rsid w:val="00F410A5"/>
    <w:rsid w:val="00F41E57"/>
    <w:rsid w:val="00F4301E"/>
    <w:rsid w:val="00F4321C"/>
    <w:rsid w:val="00F43BB2"/>
    <w:rsid w:val="00F440AE"/>
    <w:rsid w:val="00F44FCA"/>
    <w:rsid w:val="00F45804"/>
    <w:rsid w:val="00F46E6A"/>
    <w:rsid w:val="00F47D58"/>
    <w:rsid w:val="00F51B9A"/>
    <w:rsid w:val="00F527BE"/>
    <w:rsid w:val="00F532CA"/>
    <w:rsid w:val="00F54217"/>
    <w:rsid w:val="00F54219"/>
    <w:rsid w:val="00F542A7"/>
    <w:rsid w:val="00F55503"/>
    <w:rsid w:val="00F55FA3"/>
    <w:rsid w:val="00F56437"/>
    <w:rsid w:val="00F566AD"/>
    <w:rsid w:val="00F57E7D"/>
    <w:rsid w:val="00F60151"/>
    <w:rsid w:val="00F614F7"/>
    <w:rsid w:val="00F61D4E"/>
    <w:rsid w:val="00F62D9D"/>
    <w:rsid w:val="00F6324A"/>
    <w:rsid w:val="00F635D3"/>
    <w:rsid w:val="00F639C9"/>
    <w:rsid w:val="00F701C5"/>
    <w:rsid w:val="00F71BE8"/>
    <w:rsid w:val="00F7332C"/>
    <w:rsid w:val="00F74F76"/>
    <w:rsid w:val="00F77259"/>
    <w:rsid w:val="00F80373"/>
    <w:rsid w:val="00F82A79"/>
    <w:rsid w:val="00F82FDE"/>
    <w:rsid w:val="00F83C50"/>
    <w:rsid w:val="00F84B2A"/>
    <w:rsid w:val="00F857AC"/>
    <w:rsid w:val="00F86386"/>
    <w:rsid w:val="00F86DFD"/>
    <w:rsid w:val="00F87ACE"/>
    <w:rsid w:val="00F90135"/>
    <w:rsid w:val="00F905B5"/>
    <w:rsid w:val="00F926EE"/>
    <w:rsid w:val="00F94326"/>
    <w:rsid w:val="00F94FC1"/>
    <w:rsid w:val="00F950A7"/>
    <w:rsid w:val="00F95576"/>
    <w:rsid w:val="00F95FD0"/>
    <w:rsid w:val="00F96341"/>
    <w:rsid w:val="00FA3A19"/>
    <w:rsid w:val="00FA3B70"/>
    <w:rsid w:val="00FA40E7"/>
    <w:rsid w:val="00FA5357"/>
    <w:rsid w:val="00FB005C"/>
    <w:rsid w:val="00FB2553"/>
    <w:rsid w:val="00FB2FCF"/>
    <w:rsid w:val="00FB6CBB"/>
    <w:rsid w:val="00FB77AD"/>
    <w:rsid w:val="00FC1171"/>
    <w:rsid w:val="00FC208A"/>
    <w:rsid w:val="00FC3828"/>
    <w:rsid w:val="00FC593E"/>
    <w:rsid w:val="00FC5A1B"/>
    <w:rsid w:val="00FC677D"/>
    <w:rsid w:val="00FC750C"/>
    <w:rsid w:val="00FD105E"/>
    <w:rsid w:val="00FD3040"/>
    <w:rsid w:val="00FD66F4"/>
    <w:rsid w:val="00FD7972"/>
    <w:rsid w:val="00FE0203"/>
    <w:rsid w:val="00FE2C92"/>
    <w:rsid w:val="00FE381F"/>
    <w:rsid w:val="00FE4DED"/>
    <w:rsid w:val="00FE6512"/>
    <w:rsid w:val="00FF0281"/>
    <w:rsid w:val="00FF07A0"/>
    <w:rsid w:val="00FF4291"/>
    <w:rsid w:val="00FF49DD"/>
    <w:rsid w:val="00FF4BDE"/>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A438DD"/>
  <w15:docId w15:val="{21610D72-D778-4593-BFC7-63E1C4E9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2" w:qFormat="1"/>
    <w:lsdException w:name="List Number" w:uiPriority="13" w:qFormat="1"/>
    <w:lsdException w:name="List 2" w:semiHidden="1"/>
    <w:lsdException w:name="List 3" w:semiHidden="1"/>
    <w:lsdException w:name="List 4" w:semiHidden="1"/>
    <w:lsdException w:name="List 5" w:semiHidden="1"/>
    <w:lsdException w:name="List Bullet 2" w:uiPriority="12" w:qFormat="1"/>
    <w:lsdException w:name="List Bullet 3" w:uiPriority="12" w:qFormat="1"/>
    <w:lsdException w:name="List Bullet 4" w:uiPriority="12" w:qFormat="1"/>
    <w:lsdException w:name="List Bullet 5" w:uiPriority="12" w:qFormat="1"/>
    <w:lsdException w:name="List Number 2" w:uiPriority="13" w:qFormat="1"/>
    <w:lsdException w:name="List Number 3" w:uiPriority="13" w:qFormat="1"/>
    <w:lsdException w:name="List Number 4" w:uiPriority="13" w:qFormat="1"/>
    <w:lsdException w:name="List Number 5" w:uiPriority="13" w:qFormat="1"/>
    <w:lsdException w:name="Title" w:uiPriority="10"/>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8FC"/>
    <w:pPr>
      <w:spacing w:before="200" w:after="200"/>
    </w:pPr>
    <w:rPr>
      <w:sz w:val="20"/>
      <w:lang w:val="en-US" w:eastAsia="zh-TW"/>
    </w:rPr>
  </w:style>
  <w:style w:type="paragraph" w:styleId="berschrift1">
    <w:name w:val="heading 1"/>
    <w:next w:val="Standard"/>
    <w:link w:val="berschrift1Zchn"/>
    <w:uiPriority w:val="9"/>
    <w:qFormat/>
    <w:rsid w:val="00F32E7E"/>
    <w:pPr>
      <w:keepNext/>
      <w:keepLines/>
      <w:numPr>
        <w:numId w:val="29"/>
      </w:numPr>
      <w:pBdr>
        <w:bottom w:val="single" w:sz="8" w:space="1" w:color="83BC00" w:themeColor="accent1"/>
      </w:pBdr>
      <w:spacing w:before="480" w:after="200"/>
      <w:outlineLvl w:val="0"/>
    </w:pPr>
    <w:rPr>
      <w:rFonts w:asciiTheme="majorHAnsi" w:eastAsiaTheme="majorEastAsia" w:hAnsiTheme="majorHAnsi" w:cs="Times New Roman (Headings CS)"/>
      <w:b/>
      <w:color w:val="0060BF" w:themeColor="text2"/>
      <w:sz w:val="32"/>
      <w:szCs w:val="32"/>
      <w:lang w:val="en-US" w:eastAsia="zh-TW"/>
    </w:rPr>
  </w:style>
  <w:style w:type="paragraph" w:styleId="berschrift2">
    <w:name w:val="heading 2"/>
    <w:basedOn w:val="berschrift1"/>
    <w:next w:val="Standard"/>
    <w:link w:val="berschrift2Zchn"/>
    <w:uiPriority w:val="9"/>
    <w:qFormat/>
    <w:rsid w:val="00F32E7E"/>
    <w:pPr>
      <w:numPr>
        <w:ilvl w:val="1"/>
      </w:numPr>
      <w:pBdr>
        <w:bottom w:val="none" w:sz="0" w:space="0" w:color="auto"/>
      </w:pBdr>
      <w:outlineLvl w:val="1"/>
    </w:pPr>
    <w:rPr>
      <w:rFonts w:cstheme="majorBidi"/>
      <w:szCs w:val="26"/>
    </w:rPr>
  </w:style>
  <w:style w:type="paragraph" w:styleId="berschrift3">
    <w:name w:val="heading 3"/>
    <w:basedOn w:val="berschrift2"/>
    <w:next w:val="Standard"/>
    <w:link w:val="berschrift3Zchn"/>
    <w:uiPriority w:val="9"/>
    <w:qFormat/>
    <w:rsid w:val="00F32E7E"/>
    <w:pPr>
      <w:numPr>
        <w:ilvl w:val="2"/>
      </w:numPr>
      <w:spacing w:before="420"/>
      <w:outlineLvl w:val="2"/>
    </w:pPr>
    <w:rPr>
      <w:sz w:val="28"/>
    </w:rPr>
  </w:style>
  <w:style w:type="paragraph" w:styleId="berschrift4">
    <w:name w:val="heading 4"/>
    <w:basedOn w:val="berschrift3"/>
    <w:next w:val="Standard"/>
    <w:link w:val="berschrift4Zchn"/>
    <w:uiPriority w:val="9"/>
    <w:rsid w:val="00F32E7E"/>
    <w:pPr>
      <w:numPr>
        <w:ilvl w:val="3"/>
      </w:numPr>
      <w:outlineLvl w:val="3"/>
    </w:pPr>
    <w:rPr>
      <w:iCs/>
    </w:rPr>
  </w:style>
  <w:style w:type="paragraph" w:styleId="berschrift5">
    <w:name w:val="heading 5"/>
    <w:basedOn w:val="Standard"/>
    <w:next w:val="Standard"/>
    <w:link w:val="berschrift5Zchn"/>
    <w:uiPriority w:val="9"/>
    <w:rsid w:val="00F32E7E"/>
    <w:pPr>
      <w:keepNext/>
      <w:keepLines/>
      <w:numPr>
        <w:ilvl w:val="4"/>
        <w:numId w:val="29"/>
      </w:numPr>
      <w:spacing w:before="300"/>
      <w:outlineLvl w:val="4"/>
    </w:pPr>
    <w:rPr>
      <w:rFonts w:asciiTheme="majorHAnsi" w:eastAsiaTheme="majorEastAsia" w:hAnsiTheme="majorHAnsi" w:cstheme="majorBidi"/>
      <w:b/>
      <w:color w:val="0060BF" w:themeColor="text2"/>
    </w:rPr>
  </w:style>
  <w:style w:type="paragraph" w:styleId="berschrift6">
    <w:name w:val="heading 6"/>
    <w:basedOn w:val="Standard"/>
    <w:next w:val="Standard"/>
    <w:link w:val="berschrift6Zchn"/>
    <w:uiPriority w:val="9"/>
    <w:rsid w:val="00F32E7E"/>
    <w:pPr>
      <w:keepNext/>
      <w:keepLines/>
      <w:numPr>
        <w:ilvl w:val="5"/>
        <w:numId w:val="29"/>
      </w:numPr>
      <w:spacing w:before="300"/>
      <w:outlineLvl w:val="5"/>
    </w:pPr>
    <w:rPr>
      <w:rFonts w:asciiTheme="majorHAnsi" w:eastAsiaTheme="majorEastAsia" w:hAnsiTheme="majorHAnsi" w:cstheme="majorBidi"/>
      <w:b/>
      <w:color w:val="0060BF" w:themeColor="text2"/>
    </w:rPr>
  </w:style>
  <w:style w:type="paragraph" w:styleId="berschrift7">
    <w:name w:val="heading 7"/>
    <w:basedOn w:val="Standard"/>
    <w:next w:val="Standard"/>
    <w:link w:val="berschrift7Zchn"/>
    <w:uiPriority w:val="9"/>
    <w:rsid w:val="00F32E7E"/>
    <w:pPr>
      <w:keepNext/>
      <w:keepLines/>
      <w:numPr>
        <w:ilvl w:val="6"/>
        <w:numId w:val="29"/>
      </w:numPr>
      <w:spacing w:before="300"/>
      <w:outlineLvl w:val="6"/>
    </w:pPr>
    <w:rPr>
      <w:rFonts w:asciiTheme="majorHAnsi" w:eastAsiaTheme="majorEastAsia" w:hAnsiTheme="majorHAnsi" w:cstheme="majorBidi"/>
      <w:b/>
      <w:iCs/>
      <w:color w:val="0060BF" w:themeColor="text2"/>
    </w:rPr>
  </w:style>
  <w:style w:type="paragraph" w:styleId="berschrift8">
    <w:name w:val="heading 8"/>
    <w:basedOn w:val="Standard"/>
    <w:next w:val="Standard"/>
    <w:link w:val="berschrift8Zchn"/>
    <w:uiPriority w:val="9"/>
    <w:rsid w:val="00F32E7E"/>
    <w:pPr>
      <w:keepNext/>
      <w:keepLines/>
      <w:numPr>
        <w:ilvl w:val="7"/>
        <w:numId w:val="29"/>
      </w:numPr>
      <w:spacing w:before="300"/>
      <w:outlineLvl w:val="7"/>
    </w:pPr>
    <w:rPr>
      <w:rFonts w:asciiTheme="majorHAnsi" w:eastAsiaTheme="majorEastAsia" w:hAnsiTheme="majorHAnsi" w:cstheme="majorBidi"/>
      <w:b/>
      <w:color w:val="0060BF" w:themeColor="text2"/>
      <w:szCs w:val="21"/>
    </w:rPr>
  </w:style>
  <w:style w:type="paragraph" w:styleId="berschrift9">
    <w:name w:val="heading 9"/>
    <w:basedOn w:val="Standard"/>
    <w:next w:val="Standard"/>
    <w:link w:val="berschrift9Zchn"/>
    <w:uiPriority w:val="9"/>
    <w:rsid w:val="00F32E7E"/>
    <w:pPr>
      <w:keepNext/>
      <w:keepLines/>
      <w:numPr>
        <w:ilvl w:val="8"/>
        <w:numId w:val="29"/>
      </w:numPr>
      <w:spacing w:before="300"/>
      <w:outlineLvl w:val="8"/>
    </w:pPr>
    <w:rPr>
      <w:rFonts w:asciiTheme="majorHAnsi" w:eastAsiaTheme="majorEastAsia" w:hAnsiTheme="majorHAnsi" w:cstheme="majorBidi"/>
      <w:b/>
      <w:iCs/>
      <w:color w:val="0060BF" w:themeColor="text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32E7E"/>
    <w:rPr>
      <w:rFonts w:asciiTheme="majorHAnsi" w:eastAsiaTheme="majorEastAsia" w:hAnsiTheme="majorHAnsi" w:cs="Times New Roman (Headings CS)"/>
      <w:b/>
      <w:color w:val="0060BF" w:themeColor="text2"/>
      <w:sz w:val="32"/>
      <w:szCs w:val="32"/>
      <w:lang w:val="en-US" w:eastAsia="zh-TW"/>
    </w:rPr>
  </w:style>
  <w:style w:type="character" w:customStyle="1" w:styleId="berschrift2Zchn">
    <w:name w:val="Überschrift 2 Zchn"/>
    <w:basedOn w:val="Absatz-Standardschriftart"/>
    <w:link w:val="berschrift2"/>
    <w:uiPriority w:val="9"/>
    <w:rsid w:val="00F32E7E"/>
    <w:rPr>
      <w:rFonts w:asciiTheme="majorHAnsi" w:eastAsiaTheme="majorEastAsia" w:hAnsiTheme="majorHAnsi" w:cstheme="majorBidi"/>
      <w:b/>
      <w:color w:val="0060BF" w:themeColor="text2"/>
      <w:sz w:val="32"/>
      <w:szCs w:val="26"/>
      <w:lang w:val="en-US" w:eastAsia="zh-TW"/>
    </w:rPr>
  </w:style>
  <w:style w:type="character" w:customStyle="1" w:styleId="berschrift3Zchn">
    <w:name w:val="Überschrift 3 Zchn"/>
    <w:basedOn w:val="Absatz-Standardschriftart"/>
    <w:link w:val="berschrift3"/>
    <w:uiPriority w:val="9"/>
    <w:rsid w:val="00F32E7E"/>
    <w:rPr>
      <w:rFonts w:asciiTheme="majorHAnsi" w:eastAsiaTheme="majorEastAsia" w:hAnsiTheme="majorHAnsi" w:cstheme="majorBidi"/>
      <w:b/>
      <w:color w:val="0060BF" w:themeColor="text2"/>
      <w:sz w:val="28"/>
      <w:szCs w:val="26"/>
      <w:lang w:val="en-US" w:eastAsia="zh-TW"/>
    </w:rPr>
  </w:style>
  <w:style w:type="character" w:customStyle="1" w:styleId="berschrift4Zchn">
    <w:name w:val="Überschrift 4 Zchn"/>
    <w:basedOn w:val="Absatz-Standardschriftart"/>
    <w:link w:val="berschrift4"/>
    <w:uiPriority w:val="9"/>
    <w:rsid w:val="00F32E7E"/>
    <w:rPr>
      <w:rFonts w:asciiTheme="majorHAnsi" w:eastAsiaTheme="majorEastAsia" w:hAnsiTheme="majorHAnsi" w:cstheme="majorBidi"/>
      <w:b/>
      <w:iCs/>
      <w:color w:val="0060BF" w:themeColor="text2"/>
      <w:sz w:val="28"/>
      <w:szCs w:val="26"/>
      <w:lang w:val="en-US" w:eastAsia="zh-TW"/>
    </w:rPr>
  </w:style>
  <w:style w:type="character" w:customStyle="1" w:styleId="berschrift5Zchn">
    <w:name w:val="Überschrift 5 Zchn"/>
    <w:basedOn w:val="Absatz-Standardschriftart"/>
    <w:link w:val="berschrift5"/>
    <w:uiPriority w:val="9"/>
    <w:rsid w:val="00F32E7E"/>
    <w:rPr>
      <w:rFonts w:asciiTheme="majorHAnsi" w:eastAsiaTheme="majorEastAsia" w:hAnsiTheme="majorHAnsi" w:cstheme="majorBidi"/>
      <w:b/>
      <w:color w:val="0060BF" w:themeColor="text2"/>
      <w:sz w:val="20"/>
      <w:lang w:val="en-US" w:eastAsia="zh-TW"/>
    </w:rPr>
  </w:style>
  <w:style w:type="character" w:customStyle="1" w:styleId="berschrift6Zchn">
    <w:name w:val="Überschrift 6 Zchn"/>
    <w:basedOn w:val="Absatz-Standardschriftart"/>
    <w:link w:val="berschrift6"/>
    <w:uiPriority w:val="9"/>
    <w:rsid w:val="00F32E7E"/>
    <w:rPr>
      <w:rFonts w:asciiTheme="majorHAnsi" w:eastAsiaTheme="majorEastAsia" w:hAnsiTheme="majorHAnsi" w:cstheme="majorBidi"/>
      <w:b/>
      <w:color w:val="0060BF" w:themeColor="text2"/>
      <w:sz w:val="20"/>
      <w:lang w:val="en-US" w:eastAsia="zh-TW"/>
    </w:rPr>
  </w:style>
  <w:style w:type="character" w:customStyle="1" w:styleId="berschrift7Zchn">
    <w:name w:val="Überschrift 7 Zchn"/>
    <w:basedOn w:val="Absatz-Standardschriftart"/>
    <w:link w:val="berschrift7"/>
    <w:uiPriority w:val="9"/>
    <w:rsid w:val="00F32E7E"/>
    <w:rPr>
      <w:rFonts w:asciiTheme="majorHAnsi" w:eastAsiaTheme="majorEastAsia" w:hAnsiTheme="majorHAnsi" w:cstheme="majorBidi"/>
      <w:b/>
      <w:iCs/>
      <w:color w:val="0060BF" w:themeColor="text2"/>
      <w:sz w:val="20"/>
      <w:lang w:val="en-US" w:eastAsia="zh-TW"/>
    </w:rPr>
  </w:style>
  <w:style w:type="character" w:customStyle="1" w:styleId="berschrift8Zchn">
    <w:name w:val="Überschrift 8 Zchn"/>
    <w:basedOn w:val="Absatz-Standardschriftart"/>
    <w:link w:val="berschrift8"/>
    <w:uiPriority w:val="9"/>
    <w:rsid w:val="00F32E7E"/>
    <w:rPr>
      <w:rFonts w:asciiTheme="majorHAnsi" w:eastAsiaTheme="majorEastAsia" w:hAnsiTheme="majorHAnsi" w:cstheme="majorBidi"/>
      <w:b/>
      <w:color w:val="0060BF" w:themeColor="text2"/>
      <w:sz w:val="20"/>
      <w:szCs w:val="21"/>
      <w:lang w:val="en-US" w:eastAsia="zh-TW"/>
    </w:rPr>
  </w:style>
  <w:style w:type="character" w:customStyle="1" w:styleId="berschrift9Zchn">
    <w:name w:val="Überschrift 9 Zchn"/>
    <w:basedOn w:val="Absatz-Standardschriftart"/>
    <w:link w:val="berschrift9"/>
    <w:uiPriority w:val="9"/>
    <w:rsid w:val="00F32E7E"/>
    <w:rPr>
      <w:rFonts w:asciiTheme="majorHAnsi" w:eastAsiaTheme="majorEastAsia" w:hAnsiTheme="majorHAnsi" w:cstheme="majorBidi"/>
      <w:b/>
      <w:iCs/>
      <w:color w:val="0060BF" w:themeColor="text2"/>
      <w:sz w:val="20"/>
      <w:szCs w:val="21"/>
      <w:lang w:val="en-US" w:eastAsia="zh-TW"/>
    </w:rPr>
  </w:style>
  <w:style w:type="paragraph" w:styleId="Aufzhlungszeichen">
    <w:name w:val="List Bullet"/>
    <w:uiPriority w:val="12"/>
    <w:qFormat/>
    <w:rsid w:val="00F32E7E"/>
    <w:pPr>
      <w:keepLines/>
      <w:numPr>
        <w:numId w:val="32"/>
      </w:numPr>
      <w:spacing w:before="60" w:after="60"/>
      <w:outlineLvl w:val="0"/>
    </w:pPr>
    <w:rPr>
      <w:sz w:val="20"/>
      <w:lang w:val="en-US" w:eastAsia="zh-TW"/>
    </w:rPr>
  </w:style>
  <w:style w:type="paragraph" w:styleId="Aufzhlungszeichen2">
    <w:name w:val="List Bullet 2"/>
    <w:basedOn w:val="Aufzhlungszeichen"/>
    <w:uiPriority w:val="12"/>
    <w:rsid w:val="00F32E7E"/>
    <w:pPr>
      <w:numPr>
        <w:ilvl w:val="1"/>
      </w:numPr>
      <w:outlineLvl w:val="1"/>
    </w:pPr>
  </w:style>
  <w:style w:type="paragraph" w:styleId="Aufzhlungszeichen3">
    <w:name w:val="List Bullet 3"/>
    <w:basedOn w:val="Aufzhlungszeichen2"/>
    <w:uiPriority w:val="12"/>
    <w:rsid w:val="00F32E7E"/>
    <w:pPr>
      <w:numPr>
        <w:ilvl w:val="2"/>
      </w:numPr>
      <w:outlineLvl w:val="2"/>
    </w:pPr>
  </w:style>
  <w:style w:type="paragraph" w:styleId="Aufzhlungszeichen4">
    <w:name w:val="List Bullet 4"/>
    <w:basedOn w:val="Standard"/>
    <w:uiPriority w:val="12"/>
    <w:rsid w:val="00F32E7E"/>
    <w:pPr>
      <w:keepLines/>
      <w:numPr>
        <w:ilvl w:val="3"/>
        <w:numId w:val="32"/>
      </w:numPr>
      <w:spacing w:before="60" w:after="60"/>
    </w:pPr>
  </w:style>
  <w:style w:type="paragraph" w:styleId="Aufzhlungszeichen5">
    <w:name w:val="List Bullet 5"/>
    <w:basedOn w:val="Aufzhlungszeichen4"/>
    <w:uiPriority w:val="12"/>
    <w:rsid w:val="00F32E7E"/>
    <w:pPr>
      <w:numPr>
        <w:ilvl w:val="4"/>
      </w:numPr>
      <w:outlineLvl w:val="4"/>
    </w:pPr>
  </w:style>
  <w:style w:type="paragraph" w:styleId="Listennummer">
    <w:name w:val="List Number"/>
    <w:uiPriority w:val="13"/>
    <w:qFormat/>
    <w:rsid w:val="00F32E7E"/>
    <w:pPr>
      <w:keepLines/>
      <w:numPr>
        <w:numId w:val="33"/>
      </w:numPr>
      <w:spacing w:before="60" w:after="60"/>
      <w:outlineLvl w:val="0"/>
    </w:pPr>
    <w:rPr>
      <w:sz w:val="20"/>
      <w:lang w:val="en-US" w:eastAsia="zh-TW"/>
    </w:rPr>
  </w:style>
  <w:style w:type="paragraph" w:styleId="Listennummer2">
    <w:name w:val="List Number 2"/>
    <w:basedOn w:val="Listennummer"/>
    <w:uiPriority w:val="13"/>
    <w:rsid w:val="00F32E7E"/>
    <w:pPr>
      <w:numPr>
        <w:ilvl w:val="1"/>
      </w:numPr>
      <w:outlineLvl w:val="1"/>
    </w:pPr>
  </w:style>
  <w:style w:type="paragraph" w:styleId="Listennummer3">
    <w:name w:val="List Number 3"/>
    <w:basedOn w:val="Listennummer2"/>
    <w:uiPriority w:val="13"/>
    <w:rsid w:val="00F32E7E"/>
    <w:pPr>
      <w:numPr>
        <w:ilvl w:val="2"/>
      </w:numPr>
      <w:outlineLvl w:val="2"/>
    </w:pPr>
  </w:style>
  <w:style w:type="paragraph" w:styleId="Listennummer4">
    <w:name w:val="List Number 4"/>
    <w:basedOn w:val="Listennummer3"/>
    <w:uiPriority w:val="13"/>
    <w:rsid w:val="00F32E7E"/>
    <w:pPr>
      <w:numPr>
        <w:ilvl w:val="3"/>
      </w:numPr>
      <w:outlineLvl w:val="3"/>
    </w:pPr>
  </w:style>
  <w:style w:type="paragraph" w:styleId="Listennummer5">
    <w:name w:val="List Number 5"/>
    <w:basedOn w:val="Listennummer4"/>
    <w:uiPriority w:val="13"/>
    <w:rsid w:val="00F32E7E"/>
    <w:pPr>
      <w:numPr>
        <w:ilvl w:val="4"/>
      </w:numPr>
      <w:outlineLvl w:val="4"/>
    </w:pPr>
  </w:style>
  <w:style w:type="paragraph" w:styleId="Inhaltsverzeichnisberschrift">
    <w:name w:val="TOC Heading"/>
    <w:basedOn w:val="berschrift1"/>
    <w:next w:val="Standard"/>
    <w:uiPriority w:val="39"/>
    <w:qFormat/>
    <w:rsid w:val="00F32E7E"/>
    <w:pPr>
      <w:pageBreakBefore/>
      <w:numPr>
        <w:numId w:val="0"/>
      </w:numPr>
      <w:ind w:left="397" w:hanging="397"/>
      <w:outlineLvl w:val="9"/>
    </w:pPr>
    <w:rPr>
      <w:rFonts w:cstheme="majorBidi"/>
    </w:rPr>
  </w:style>
  <w:style w:type="paragraph" w:styleId="Titel">
    <w:name w:val="Title"/>
    <w:basedOn w:val="Standard"/>
    <w:next w:val="Untertitel"/>
    <w:link w:val="TitelZchn"/>
    <w:uiPriority w:val="10"/>
    <w:rsid w:val="00F32E7E"/>
    <w:pPr>
      <w:keepLines/>
      <w:pageBreakBefore/>
      <w:numPr>
        <w:numId w:val="22"/>
      </w:numPr>
      <w:pBdr>
        <w:top w:val="single" w:sz="48" w:space="10" w:color="FFFFFF" w:themeColor="background1"/>
        <w:left w:val="single" w:sz="192" w:space="4" w:color="0060BF" w:themeColor="text2"/>
        <w:bottom w:val="single" w:sz="48" w:space="10" w:color="FFFFFF" w:themeColor="background1"/>
      </w:pBdr>
      <w:spacing w:before="3000" w:line="276" w:lineRule="auto"/>
      <w:ind w:right="2268"/>
    </w:pPr>
    <w:rPr>
      <w:rFonts w:asciiTheme="majorHAnsi" w:eastAsiaTheme="majorEastAsia" w:hAnsiTheme="majorHAnsi" w:cs="Times New Roman (Headings CS)"/>
      <w:color w:val="0060BF" w:themeColor="text2"/>
      <w:spacing w:val="5"/>
      <w:kern w:val="28"/>
      <w:sz w:val="52"/>
      <w:szCs w:val="56"/>
    </w:rPr>
  </w:style>
  <w:style w:type="character" w:customStyle="1" w:styleId="TitelZchn">
    <w:name w:val="Titel Zchn"/>
    <w:basedOn w:val="Absatz-Standardschriftart"/>
    <w:link w:val="Titel"/>
    <w:uiPriority w:val="10"/>
    <w:rsid w:val="00F32E7E"/>
    <w:rPr>
      <w:rFonts w:asciiTheme="majorHAnsi" w:eastAsiaTheme="majorEastAsia" w:hAnsiTheme="majorHAnsi" w:cs="Times New Roman (Headings CS)"/>
      <w:color w:val="0060BF" w:themeColor="text2"/>
      <w:spacing w:val="5"/>
      <w:kern w:val="28"/>
      <w:sz w:val="52"/>
      <w:szCs w:val="56"/>
      <w:lang w:val="en-US" w:eastAsia="zh-TW"/>
    </w:rPr>
  </w:style>
  <w:style w:type="paragraph" w:styleId="Untertitel">
    <w:name w:val="Subtitle"/>
    <w:basedOn w:val="Standard"/>
    <w:next w:val="Standard"/>
    <w:link w:val="UntertitelZchn"/>
    <w:uiPriority w:val="11"/>
    <w:rsid w:val="00F32E7E"/>
    <w:pPr>
      <w:keepLines/>
      <w:numPr>
        <w:numId w:val="25"/>
      </w:numPr>
      <w:pBdr>
        <w:top w:val="single" w:sz="48" w:space="5" w:color="FFFFFF" w:themeColor="background1"/>
        <w:left w:val="single" w:sz="192" w:space="4" w:color="83BC00" w:themeColor="accent1"/>
        <w:bottom w:val="single" w:sz="48" w:space="5" w:color="FFFFFF" w:themeColor="background1"/>
      </w:pBdr>
      <w:spacing w:after="600"/>
      <w:ind w:right="2268"/>
    </w:pPr>
    <w:rPr>
      <w:rFonts w:eastAsiaTheme="minorEastAsia" w:cs="Times New Roman (Body CS)"/>
      <w:color w:val="83BC00" w:themeColor="accent1"/>
      <w:spacing w:val="15"/>
      <w:kern w:val="28"/>
      <w:sz w:val="44"/>
      <w:szCs w:val="22"/>
    </w:rPr>
  </w:style>
  <w:style w:type="character" w:customStyle="1" w:styleId="UntertitelZchn">
    <w:name w:val="Untertitel Zchn"/>
    <w:basedOn w:val="Absatz-Standardschriftart"/>
    <w:link w:val="Untertitel"/>
    <w:uiPriority w:val="11"/>
    <w:rsid w:val="00F32E7E"/>
    <w:rPr>
      <w:rFonts w:eastAsiaTheme="minorEastAsia" w:cs="Times New Roman (Body CS)"/>
      <w:color w:val="83BC00" w:themeColor="accent1"/>
      <w:spacing w:val="15"/>
      <w:kern w:val="28"/>
      <w:sz w:val="44"/>
      <w:szCs w:val="22"/>
      <w:lang w:val="en-US" w:eastAsia="zh-TW"/>
    </w:rPr>
  </w:style>
  <w:style w:type="paragraph" w:styleId="Blocktext">
    <w:name w:val="Block Text"/>
    <w:basedOn w:val="Standard"/>
    <w:next w:val="Standard"/>
    <w:uiPriority w:val="99"/>
    <w:rsid w:val="00F32E7E"/>
    <w:pPr>
      <w:pBdr>
        <w:top w:val="single" w:sz="8" w:space="10" w:color="83BC00" w:themeColor="accent1"/>
        <w:bottom w:val="single" w:sz="8" w:space="10" w:color="83BC00" w:themeColor="accent1"/>
        <w:right w:val="single" w:sz="8" w:space="10" w:color="83BC00" w:themeColor="accent1"/>
      </w:pBdr>
      <w:ind w:right="1134"/>
      <w:contextualSpacing/>
    </w:pPr>
    <w:rPr>
      <w:rFonts w:eastAsiaTheme="minorEastAsia"/>
      <w:iCs/>
      <w:color w:val="83BC00" w:themeColor="accent1"/>
      <w:sz w:val="32"/>
    </w:rPr>
  </w:style>
  <w:style w:type="paragraph" w:customStyle="1" w:styleId="DocumentTitle">
    <w:name w:val="Document Title"/>
    <w:basedOn w:val="Standard"/>
    <w:next w:val="Standard"/>
    <w:uiPriority w:val="7"/>
    <w:qFormat/>
    <w:rsid w:val="00F32E7E"/>
    <w:pPr>
      <w:pBdr>
        <w:top w:val="single" w:sz="8" w:space="3" w:color="83BC00" w:themeColor="accent1"/>
        <w:bottom w:val="single" w:sz="8" w:space="3" w:color="83BC00" w:themeColor="accent1"/>
        <w:right w:val="single" w:sz="8" w:space="3" w:color="83BC00" w:themeColor="accent1"/>
      </w:pBdr>
      <w:spacing w:line="276" w:lineRule="auto"/>
    </w:pPr>
    <w:rPr>
      <w:b/>
      <w:color w:val="0060BF" w:themeColor="text2"/>
      <w:sz w:val="32"/>
    </w:rPr>
  </w:style>
  <w:style w:type="paragraph" w:styleId="Beschriftung">
    <w:name w:val="caption"/>
    <w:basedOn w:val="Standard"/>
    <w:next w:val="Standard"/>
    <w:uiPriority w:val="35"/>
    <w:qFormat/>
    <w:rsid w:val="00F32E7E"/>
    <w:pPr>
      <w:spacing w:after="400"/>
    </w:pPr>
    <w:rPr>
      <w:i/>
      <w:iCs/>
      <w:sz w:val="18"/>
      <w:szCs w:val="18"/>
    </w:rPr>
  </w:style>
  <w:style w:type="table" w:customStyle="1" w:styleId="Kardex">
    <w:name w:val="Kardex"/>
    <w:basedOn w:val="NormaleTabelle"/>
    <w:uiPriority w:val="99"/>
    <w:rsid w:val="00F32E7E"/>
    <w:rPr>
      <w:sz w:val="20"/>
      <w:lang w:val="en-US" w:eastAsia="zh-TW"/>
    </w:rPr>
    <w:tblPr>
      <w:tblStyleColBandSize w:val="1"/>
      <w:tblBorders>
        <w:top w:val="single" w:sz="4" w:space="0" w:color="9BAAB4" w:themeColor="background2"/>
        <w:bottom w:val="single" w:sz="4" w:space="0" w:color="9BAAB4" w:themeColor="background2"/>
        <w:insideH w:val="single" w:sz="4" w:space="0" w:color="9BAAB4" w:themeColor="background2"/>
        <w:insideV w:val="single" w:sz="4" w:space="0" w:color="9BAAB4" w:themeColor="background2"/>
      </w:tblBorders>
    </w:tblPr>
    <w:tblStylePr w:type="firstRow">
      <w:rPr>
        <w:b/>
        <w:color w:val="83BC00" w:themeColor="accent1"/>
      </w:rPr>
      <w:tblPr/>
      <w:tcPr>
        <w:tcBorders>
          <w:bottom w:val="single" w:sz="12" w:space="0" w:color="9BAAB4" w:themeColor="background2"/>
        </w:tcBorders>
      </w:tcPr>
    </w:tblStylePr>
    <w:tblStylePr w:type="lastRow">
      <w:rPr>
        <w:b/>
        <w:color w:val="0060BF" w:themeColor="text2"/>
      </w:rPr>
      <w:tblPr/>
      <w:tcPr>
        <w:tcBorders>
          <w:top w:val="single" w:sz="12" w:space="0" w:color="9BAAB4" w:themeColor="background2"/>
          <w:left w:val="nil"/>
          <w:bottom w:val="single" w:sz="4" w:space="0" w:color="9BAAB4" w:themeColor="background2"/>
          <w:right w:val="nil"/>
          <w:insideH w:val="single" w:sz="4" w:space="0" w:color="9BAAB4" w:themeColor="background2"/>
          <w:insideV w:val="single" w:sz="4" w:space="0" w:color="9BAAB4" w:themeColor="background2"/>
          <w:tl2br w:val="nil"/>
          <w:tr2bl w:val="nil"/>
        </w:tcBorders>
      </w:tcPr>
    </w:tblStylePr>
    <w:tblStylePr w:type="firstCol">
      <w:rPr>
        <w:b/>
        <w:color w:val="83BC00" w:themeColor="accent1"/>
      </w:rPr>
      <w:tblPr/>
      <w:tcPr>
        <w:tcBorders>
          <w:top w:val="single" w:sz="4" w:space="0" w:color="9BAAB4" w:themeColor="background2"/>
          <w:left w:val="nil"/>
          <w:bottom w:val="single" w:sz="4" w:space="0" w:color="9BAAB4" w:themeColor="background2"/>
          <w:right w:val="single" w:sz="4" w:space="0" w:color="9BAAB4" w:themeColor="background2"/>
          <w:insideH w:val="single" w:sz="4" w:space="0" w:color="9BAAB4" w:themeColor="background2"/>
          <w:insideV w:val="single" w:sz="4" w:space="0" w:color="9BAAB4" w:themeColor="background2"/>
          <w:tl2br w:val="nil"/>
          <w:tr2bl w:val="nil"/>
        </w:tcBorders>
      </w:tcPr>
    </w:tblStylePr>
    <w:tblStylePr w:type="lastCol">
      <w:rPr>
        <w:b/>
        <w:color w:val="0060BF" w:themeColor="text2"/>
      </w:rPr>
    </w:tblStylePr>
    <w:tblStylePr w:type="band2Vert">
      <w:tblPr/>
      <w:tcPr>
        <w:shd w:val="clear" w:color="auto" w:fill="EBEEF0" w:themeFill="background2" w:themeFillTint="33"/>
      </w:tcPr>
    </w:tblStylePr>
  </w:style>
  <w:style w:type="table" w:customStyle="1" w:styleId="KardexPresentation">
    <w:name w:val="Kardex (Presentation)"/>
    <w:basedOn w:val="NormaleTabelle"/>
    <w:uiPriority w:val="99"/>
    <w:rsid w:val="00F32E7E"/>
    <w:rPr>
      <w:sz w:val="20"/>
      <w:lang w:val="en-US" w:eastAsia="zh-TW"/>
    </w:rPr>
    <w:tblPr>
      <w:tblBorders>
        <w:top w:val="single" w:sz="4" w:space="0" w:color="9BAAB4" w:themeColor="background2"/>
        <w:bottom w:val="single" w:sz="4" w:space="0" w:color="9BAAB4" w:themeColor="background2"/>
        <w:insideH w:val="single" w:sz="4" w:space="0" w:color="9BAAB4" w:themeColor="background2"/>
      </w:tblBorders>
    </w:tblPr>
    <w:tblStylePr w:type="firstRow">
      <w:rPr>
        <w:b/>
        <w:color w:val="83BC00" w:themeColor="accent1"/>
      </w:rPr>
      <w:tblPr/>
      <w:tcPr>
        <w:tcBorders>
          <w:top w:val="single" w:sz="4" w:space="0" w:color="9BAAB4" w:themeColor="background2"/>
          <w:left w:val="nil"/>
          <w:bottom w:val="single" w:sz="12" w:space="0" w:color="9BAAB4" w:themeColor="background2"/>
          <w:right w:val="nil"/>
          <w:insideH w:val="single" w:sz="4" w:space="0" w:color="9BAAB4" w:themeColor="background2"/>
          <w:insideV w:val="nil"/>
          <w:tl2br w:val="nil"/>
          <w:tr2bl w:val="nil"/>
        </w:tcBorders>
      </w:tcPr>
    </w:tblStylePr>
    <w:tblStylePr w:type="lastRow">
      <w:rPr>
        <w:b/>
        <w:color w:val="0060BF" w:themeColor="text2"/>
      </w:rPr>
      <w:tblPr/>
      <w:tcPr>
        <w:tcBorders>
          <w:top w:val="single" w:sz="12" w:space="0" w:color="9BAAB4" w:themeColor="background2"/>
          <w:left w:val="nil"/>
          <w:bottom w:val="single" w:sz="4" w:space="0" w:color="9BAAB4" w:themeColor="background2"/>
          <w:right w:val="nil"/>
          <w:insideH w:val="single" w:sz="4" w:space="0" w:color="9BAAB4" w:themeColor="background2"/>
          <w:insideV w:val="nil"/>
          <w:tl2br w:val="nil"/>
          <w:tr2bl w:val="nil"/>
        </w:tcBorders>
      </w:tcPr>
    </w:tblStylePr>
    <w:tblStylePr w:type="firstCol">
      <w:rPr>
        <w:b/>
        <w:color w:val="83BC00" w:themeColor="accent1"/>
      </w:rPr>
    </w:tblStylePr>
    <w:tblStylePr w:type="lastCol">
      <w:rPr>
        <w:b/>
        <w:color w:val="0060BF" w:themeColor="text2"/>
      </w:rPr>
    </w:tblStylePr>
  </w:style>
  <w:style w:type="table" w:styleId="Tabellenraster">
    <w:name w:val="Table Grid"/>
    <w:basedOn w:val="NormaleTabelle"/>
    <w:uiPriority w:val="39"/>
    <w:rsid w:val="00F32E7E"/>
    <w:rPr>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qFormat/>
    <w:rsid w:val="00F32E7E"/>
    <w:pPr>
      <w:tabs>
        <w:tab w:val="center" w:pos="4536"/>
        <w:tab w:val="right" w:pos="9072"/>
      </w:tabs>
      <w:spacing w:before="0" w:after="0"/>
    </w:pPr>
    <w:rPr>
      <w:color w:val="636B67" w:themeColor="accent4"/>
    </w:rPr>
  </w:style>
  <w:style w:type="character" w:customStyle="1" w:styleId="KopfzeileZchn">
    <w:name w:val="Kopfzeile Zchn"/>
    <w:basedOn w:val="Absatz-Standardschriftart"/>
    <w:link w:val="Kopfzeile"/>
    <w:uiPriority w:val="99"/>
    <w:rsid w:val="00F32E7E"/>
    <w:rPr>
      <w:color w:val="636B67" w:themeColor="accent4"/>
      <w:sz w:val="20"/>
      <w:lang w:val="en-US" w:eastAsia="zh-TW"/>
    </w:rPr>
  </w:style>
  <w:style w:type="paragraph" w:styleId="Fuzeile">
    <w:name w:val="footer"/>
    <w:basedOn w:val="Standard"/>
    <w:link w:val="FuzeileZchn"/>
    <w:uiPriority w:val="99"/>
    <w:qFormat/>
    <w:rsid w:val="00F32E7E"/>
    <w:pPr>
      <w:spacing w:before="0" w:after="0"/>
    </w:pPr>
    <w:rPr>
      <w:rFonts w:cs="Times New Roman (Body CS)"/>
      <w:color w:val="636B67" w:themeColor="accent4"/>
      <w:sz w:val="16"/>
    </w:rPr>
  </w:style>
  <w:style w:type="character" w:customStyle="1" w:styleId="FuzeileZchn">
    <w:name w:val="Fußzeile Zchn"/>
    <w:basedOn w:val="Absatz-Standardschriftart"/>
    <w:link w:val="Fuzeile"/>
    <w:uiPriority w:val="99"/>
    <w:rsid w:val="00F32E7E"/>
    <w:rPr>
      <w:rFonts w:cs="Times New Roman (Body CS)"/>
      <w:color w:val="636B67" w:themeColor="accent4"/>
      <w:sz w:val="16"/>
      <w:lang w:val="en-US" w:eastAsia="zh-TW"/>
    </w:rPr>
  </w:style>
  <w:style w:type="paragraph" w:styleId="Umschlagabsenderadresse">
    <w:name w:val="envelope return"/>
    <w:basedOn w:val="Standard"/>
    <w:uiPriority w:val="99"/>
    <w:rsid w:val="00F32E7E"/>
    <w:pPr>
      <w:spacing w:before="0" w:after="0"/>
    </w:pPr>
    <w:rPr>
      <w:rFonts w:asciiTheme="majorHAnsi" w:eastAsiaTheme="majorEastAsia" w:hAnsiTheme="majorHAnsi" w:cstheme="majorBidi"/>
      <w:color w:val="636B67" w:themeColor="accent4"/>
      <w:sz w:val="14"/>
      <w:szCs w:val="20"/>
    </w:rPr>
  </w:style>
  <w:style w:type="character" w:styleId="Seitenzahl">
    <w:name w:val="page number"/>
    <w:basedOn w:val="Absatz-Standardschriftart"/>
    <w:uiPriority w:val="99"/>
    <w:rsid w:val="00F32E7E"/>
    <w:rPr>
      <w:color w:val="636B67" w:themeColor="accent4"/>
      <w:sz w:val="18"/>
    </w:rPr>
  </w:style>
  <w:style w:type="paragraph" w:styleId="KeinLeerraum">
    <w:name w:val="No Spacing"/>
    <w:basedOn w:val="Standard"/>
    <w:uiPriority w:val="1"/>
    <w:rsid w:val="00F32E7E"/>
    <w:pPr>
      <w:spacing w:before="0" w:after="0"/>
    </w:pPr>
  </w:style>
  <w:style w:type="paragraph" w:styleId="Sprechblasentext">
    <w:name w:val="Balloon Text"/>
    <w:basedOn w:val="Standard"/>
    <w:link w:val="SprechblasentextZchn"/>
    <w:uiPriority w:val="99"/>
    <w:semiHidden/>
    <w:rsid w:val="00F32E7E"/>
    <w:pPr>
      <w:spacing w:before="0" w:after="0"/>
    </w:pPr>
    <w:rPr>
      <w:rFonts w:cs="Times New Roman"/>
      <w:sz w:val="18"/>
      <w:szCs w:val="18"/>
    </w:rPr>
  </w:style>
  <w:style w:type="character" w:customStyle="1" w:styleId="SprechblasentextZchn">
    <w:name w:val="Sprechblasentext Zchn"/>
    <w:basedOn w:val="Absatz-Standardschriftart"/>
    <w:link w:val="Sprechblasentext"/>
    <w:uiPriority w:val="99"/>
    <w:semiHidden/>
    <w:rsid w:val="00F32E7E"/>
    <w:rPr>
      <w:rFonts w:cs="Times New Roman"/>
      <w:sz w:val="18"/>
      <w:szCs w:val="18"/>
      <w:lang w:val="en-US" w:eastAsia="zh-TW"/>
    </w:rPr>
  </w:style>
  <w:style w:type="paragraph" w:customStyle="1" w:styleId="TextHeader">
    <w:name w:val="Text Header"/>
    <w:basedOn w:val="Standard"/>
    <w:qFormat/>
    <w:rsid w:val="00F32E7E"/>
    <w:rPr>
      <w:b/>
      <w:color w:val="0060BF" w:themeColor="text2"/>
    </w:rPr>
  </w:style>
  <w:style w:type="numbering" w:customStyle="1" w:styleId="Headings">
    <w:name w:val="Headings"/>
    <w:uiPriority w:val="99"/>
    <w:rsid w:val="00F32E7E"/>
    <w:pPr>
      <w:numPr>
        <w:numId w:val="29"/>
      </w:numPr>
    </w:pPr>
  </w:style>
  <w:style w:type="numbering" w:customStyle="1" w:styleId="Bullets">
    <w:name w:val="Bullets"/>
    <w:uiPriority w:val="99"/>
    <w:rsid w:val="00F32E7E"/>
    <w:pPr>
      <w:numPr>
        <w:numId w:val="32"/>
      </w:numPr>
    </w:pPr>
  </w:style>
  <w:style w:type="numbering" w:customStyle="1" w:styleId="Numbers">
    <w:name w:val="Numbers"/>
    <w:uiPriority w:val="99"/>
    <w:rsid w:val="00F32E7E"/>
    <w:pPr>
      <w:numPr>
        <w:numId w:val="33"/>
      </w:numPr>
    </w:pPr>
  </w:style>
  <w:style w:type="paragraph" w:styleId="Kommentartext">
    <w:name w:val="annotation text"/>
    <w:basedOn w:val="Standard"/>
    <w:link w:val="KommentartextZchn"/>
    <w:rsid w:val="00920605"/>
    <w:pPr>
      <w:spacing w:before="0" w:after="0"/>
    </w:pPr>
    <w:rPr>
      <w:rFonts w:ascii="Times New Roman" w:eastAsia="Times New Roman" w:hAnsi="Times New Roman" w:cs="Times New Roman"/>
      <w:sz w:val="24"/>
      <w:lang w:val="de-DE" w:eastAsia="de-DE"/>
    </w:rPr>
  </w:style>
  <w:style w:type="character" w:customStyle="1" w:styleId="KommentartextZchn">
    <w:name w:val="Kommentartext Zchn"/>
    <w:basedOn w:val="Absatz-Standardschriftart"/>
    <w:link w:val="Kommentartext"/>
    <w:rsid w:val="00920605"/>
    <w:rPr>
      <w:rFonts w:ascii="Times New Roman" w:eastAsia="Times New Roman" w:hAnsi="Times New Roman" w:cs="Times New Roman"/>
      <w:lang w:val="de-DE" w:eastAsia="de-DE"/>
    </w:rPr>
  </w:style>
  <w:style w:type="character" w:customStyle="1" w:styleId="apple-converted-space">
    <w:name w:val="apple-converted-space"/>
    <w:basedOn w:val="Absatz-Standardschriftart"/>
    <w:rsid w:val="0040450F"/>
  </w:style>
  <w:style w:type="character" w:styleId="Hyperlink">
    <w:name w:val="Hyperlink"/>
    <w:basedOn w:val="Absatz-Standardschriftart"/>
    <w:uiPriority w:val="99"/>
    <w:unhideWhenUsed/>
    <w:rsid w:val="0040450F"/>
    <w:rPr>
      <w:color w:val="0000FF"/>
      <w:u w:val="single"/>
    </w:rPr>
  </w:style>
  <w:style w:type="paragraph" w:customStyle="1" w:styleId="Default">
    <w:name w:val="Default"/>
    <w:rsid w:val="00144C45"/>
    <w:pPr>
      <w:autoSpaceDE w:val="0"/>
      <w:autoSpaceDN w:val="0"/>
      <w:adjustRightInd w:val="0"/>
    </w:pPr>
    <w:rPr>
      <w:rFonts w:ascii="Max TF" w:hAnsi="Max TF" w:cs="Max TF"/>
      <w:color w:val="000000"/>
      <w:lang w:val="de-DE" w:eastAsia="en-US"/>
    </w:rPr>
  </w:style>
  <w:style w:type="character" w:customStyle="1" w:styleId="A1">
    <w:name w:val="A1"/>
    <w:uiPriority w:val="99"/>
    <w:rsid w:val="00144C45"/>
    <w:rPr>
      <w:rFonts w:cs="MaxPro-Light"/>
      <w:color w:val="000000"/>
      <w:sz w:val="18"/>
      <w:szCs w:val="18"/>
    </w:rPr>
  </w:style>
  <w:style w:type="paragraph" w:customStyle="1" w:styleId="Pa1">
    <w:name w:val="Pa1"/>
    <w:basedOn w:val="Default"/>
    <w:next w:val="Default"/>
    <w:uiPriority w:val="99"/>
    <w:rsid w:val="00144C45"/>
    <w:pPr>
      <w:spacing w:line="241" w:lineRule="atLeast"/>
    </w:pPr>
    <w:rPr>
      <w:rFonts w:ascii="MaxPro-Light" w:hAnsi="MaxPro-Light" w:cstheme="minorBidi"/>
      <w:color w:val="auto"/>
    </w:rPr>
  </w:style>
  <w:style w:type="character" w:customStyle="1" w:styleId="NichtaufgelsteErwhnung1">
    <w:name w:val="Nicht aufgelöste Erwähnung1"/>
    <w:basedOn w:val="Absatz-Standardschriftart"/>
    <w:uiPriority w:val="99"/>
    <w:rsid w:val="00D75516"/>
    <w:rPr>
      <w:color w:val="605E5C"/>
      <w:shd w:val="clear" w:color="auto" w:fill="E1DFDD"/>
    </w:rPr>
  </w:style>
  <w:style w:type="character" w:styleId="BesuchterLink">
    <w:name w:val="FollowedHyperlink"/>
    <w:basedOn w:val="Absatz-Standardschriftart"/>
    <w:uiPriority w:val="99"/>
    <w:semiHidden/>
    <w:rsid w:val="00D75516"/>
    <w:rPr>
      <w:color w:val="9BAAB4" w:themeColor="followedHyperlink"/>
      <w:u w:val="single"/>
    </w:rPr>
  </w:style>
  <w:style w:type="paragraph" w:styleId="StandardWeb">
    <w:name w:val="Normal (Web)"/>
    <w:basedOn w:val="Standard"/>
    <w:uiPriority w:val="99"/>
    <w:unhideWhenUsed/>
    <w:rsid w:val="00E27CBB"/>
    <w:pPr>
      <w:spacing w:before="100" w:beforeAutospacing="1" w:after="100" w:afterAutospacing="1"/>
    </w:pPr>
    <w:rPr>
      <w:rFonts w:ascii="Times New Roman" w:eastAsia="Times New Roman" w:hAnsi="Times New Roman" w:cs="Times New Roman"/>
      <w:sz w:val="24"/>
      <w:lang w:val="de-DE" w:eastAsia="de-DE"/>
    </w:rPr>
  </w:style>
  <w:style w:type="character" w:customStyle="1" w:styleId="NichtaufgelsteErwhnung2">
    <w:name w:val="Nicht aufgelöste Erwähnung2"/>
    <w:basedOn w:val="Absatz-Standardschriftart"/>
    <w:uiPriority w:val="99"/>
    <w:semiHidden/>
    <w:unhideWhenUsed/>
    <w:rsid w:val="007A20ED"/>
    <w:rPr>
      <w:color w:val="605E5C"/>
      <w:shd w:val="clear" w:color="auto" w:fill="E1DFDD"/>
    </w:rPr>
  </w:style>
  <w:style w:type="character" w:styleId="Kommentarzeichen">
    <w:name w:val="annotation reference"/>
    <w:basedOn w:val="Absatz-Standardschriftart"/>
    <w:uiPriority w:val="99"/>
    <w:semiHidden/>
    <w:rsid w:val="00BD4754"/>
    <w:rPr>
      <w:sz w:val="16"/>
      <w:szCs w:val="16"/>
    </w:rPr>
  </w:style>
  <w:style w:type="paragraph" w:styleId="Kommentarthema">
    <w:name w:val="annotation subject"/>
    <w:basedOn w:val="Kommentartext"/>
    <w:next w:val="Kommentartext"/>
    <w:link w:val="KommentarthemaZchn"/>
    <w:uiPriority w:val="99"/>
    <w:semiHidden/>
    <w:unhideWhenUsed/>
    <w:rsid w:val="00BD4754"/>
    <w:pPr>
      <w:spacing w:before="200" w:after="200"/>
    </w:pPr>
    <w:rPr>
      <w:rFonts w:asciiTheme="minorHAnsi" w:eastAsiaTheme="minorHAnsi" w:hAnsiTheme="minorHAnsi" w:cstheme="minorBidi"/>
      <w:b/>
      <w:bCs/>
      <w:sz w:val="20"/>
      <w:szCs w:val="20"/>
      <w:lang w:val="en-US" w:eastAsia="zh-TW"/>
    </w:rPr>
  </w:style>
  <w:style w:type="character" w:customStyle="1" w:styleId="KommentarthemaZchn">
    <w:name w:val="Kommentarthema Zchn"/>
    <w:basedOn w:val="KommentartextZchn"/>
    <w:link w:val="Kommentarthema"/>
    <w:uiPriority w:val="99"/>
    <w:semiHidden/>
    <w:rsid w:val="00BD4754"/>
    <w:rPr>
      <w:rFonts w:ascii="Times New Roman" w:eastAsia="Times New Roman" w:hAnsi="Times New Roman" w:cs="Times New Roman"/>
      <w:b/>
      <w:bCs/>
      <w:sz w:val="20"/>
      <w:szCs w:val="20"/>
      <w:lang w:val="en-US" w:eastAsia="zh-TW"/>
    </w:rPr>
  </w:style>
  <w:style w:type="paragraph" w:styleId="berarbeitung">
    <w:name w:val="Revision"/>
    <w:hidden/>
    <w:uiPriority w:val="99"/>
    <w:semiHidden/>
    <w:rsid w:val="002E5544"/>
    <w:rPr>
      <w:sz w:val="20"/>
      <w:lang w:val="en-US" w:eastAsia="zh-TW"/>
    </w:rPr>
  </w:style>
  <w:style w:type="character" w:styleId="NichtaufgelsteErwhnung">
    <w:name w:val="Unresolved Mention"/>
    <w:basedOn w:val="Absatz-Standardschriftart"/>
    <w:uiPriority w:val="99"/>
    <w:semiHidden/>
    <w:unhideWhenUsed/>
    <w:rsid w:val="00EE6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8067">
      <w:bodyDiv w:val="1"/>
      <w:marLeft w:val="0"/>
      <w:marRight w:val="0"/>
      <w:marTop w:val="0"/>
      <w:marBottom w:val="0"/>
      <w:divBdr>
        <w:top w:val="none" w:sz="0" w:space="0" w:color="auto"/>
        <w:left w:val="none" w:sz="0" w:space="0" w:color="auto"/>
        <w:bottom w:val="none" w:sz="0" w:space="0" w:color="auto"/>
        <w:right w:val="none" w:sz="0" w:space="0" w:color="auto"/>
      </w:divBdr>
    </w:div>
    <w:div w:id="66272984">
      <w:bodyDiv w:val="1"/>
      <w:marLeft w:val="0"/>
      <w:marRight w:val="0"/>
      <w:marTop w:val="0"/>
      <w:marBottom w:val="0"/>
      <w:divBdr>
        <w:top w:val="none" w:sz="0" w:space="0" w:color="auto"/>
        <w:left w:val="none" w:sz="0" w:space="0" w:color="auto"/>
        <w:bottom w:val="none" w:sz="0" w:space="0" w:color="auto"/>
        <w:right w:val="none" w:sz="0" w:space="0" w:color="auto"/>
      </w:divBdr>
    </w:div>
    <w:div w:id="95951863">
      <w:bodyDiv w:val="1"/>
      <w:marLeft w:val="0"/>
      <w:marRight w:val="0"/>
      <w:marTop w:val="0"/>
      <w:marBottom w:val="0"/>
      <w:divBdr>
        <w:top w:val="none" w:sz="0" w:space="0" w:color="auto"/>
        <w:left w:val="none" w:sz="0" w:space="0" w:color="auto"/>
        <w:bottom w:val="none" w:sz="0" w:space="0" w:color="auto"/>
        <w:right w:val="none" w:sz="0" w:space="0" w:color="auto"/>
      </w:divBdr>
    </w:div>
    <w:div w:id="148518465">
      <w:bodyDiv w:val="1"/>
      <w:marLeft w:val="0"/>
      <w:marRight w:val="0"/>
      <w:marTop w:val="0"/>
      <w:marBottom w:val="0"/>
      <w:divBdr>
        <w:top w:val="none" w:sz="0" w:space="0" w:color="auto"/>
        <w:left w:val="none" w:sz="0" w:space="0" w:color="auto"/>
        <w:bottom w:val="none" w:sz="0" w:space="0" w:color="auto"/>
        <w:right w:val="none" w:sz="0" w:space="0" w:color="auto"/>
      </w:divBdr>
    </w:div>
    <w:div w:id="184173112">
      <w:bodyDiv w:val="1"/>
      <w:marLeft w:val="0"/>
      <w:marRight w:val="0"/>
      <w:marTop w:val="0"/>
      <w:marBottom w:val="0"/>
      <w:divBdr>
        <w:top w:val="none" w:sz="0" w:space="0" w:color="auto"/>
        <w:left w:val="none" w:sz="0" w:space="0" w:color="auto"/>
        <w:bottom w:val="none" w:sz="0" w:space="0" w:color="auto"/>
        <w:right w:val="none" w:sz="0" w:space="0" w:color="auto"/>
      </w:divBdr>
    </w:div>
    <w:div w:id="254635748">
      <w:bodyDiv w:val="1"/>
      <w:marLeft w:val="0"/>
      <w:marRight w:val="0"/>
      <w:marTop w:val="0"/>
      <w:marBottom w:val="0"/>
      <w:divBdr>
        <w:top w:val="none" w:sz="0" w:space="0" w:color="auto"/>
        <w:left w:val="none" w:sz="0" w:space="0" w:color="auto"/>
        <w:bottom w:val="none" w:sz="0" w:space="0" w:color="auto"/>
        <w:right w:val="none" w:sz="0" w:space="0" w:color="auto"/>
      </w:divBdr>
    </w:div>
    <w:div w:id="262301432">
      <w:bodyDiv w:val="1"/>
      <w:marLeft w:val="0"/>
      <w:marRight w:val="0"/>
      <w:marTop w:val="0"/>
      <w:marBottom w:val="0"/>
      <w:divBdr>
        <w:top w:val="none" w:sz="0" w:space="0" w:color="auto"/>
        <w:left w:val="none" w:sz="0" w:space="0" w:color="auto"/>
        <w:bottom w:val="none" w:sz="0" w:space="0" w:color="auto"/>
        <w:right w:val="none" w:sz="0" w:space="0" w:color="auto"/>
      </w:divBdr>
    </w:div>
    <w:div w:id="287858682">
      <w:bodyDiv w:val="1"/>
      <w:marLeft w:val="0"/>
      <w:marRight w:val="0"/>
      <w:marTop w:val="0"/>
      <w:marBottom w:val="0"/>
      <w:divBdr>
        <w:top w:val="none" w:sz="0" w:space="0" w:color="auto"/>
        <w:left w:val="none" w:sz="0" w:space="0" w:color="auto"/>
        <w:bottom w:val="none" w:sz="0" w:space="0" w:color="auto"/>
        <w:right w:val="none" w:sz="0" w:space="0" w:color="auto"/>
      </w:divBdr>
    </w:div>
    <w:div w:id="295599531">
      <w:bodyDiv w:val="1"/>
      <w:marLeft w:val="0"/>
      <w:marRight w:val="0"/>
      <w:marTop w:val="0"/>
      <w:marBottom w:val="0"/>
      <w:divBdr>
        <w:top w:val="none" w:sz="0" w:space="0" w:color="auto"/>
        <w:left w:val="none" w:sz="0" w:space="0" w:color="auto"/>
        <w:bottom w:val="none" w:sz="0" w:space="0" w:color="auto"/>
        <w:right w:val="none" w:sz="0" w:space="0" w:color="auto"/>
      </w:divBdr>
    </w:div>
    <w:div w:id="307366959">
      <w:bodyDiv w:val="1"/>
      <w:marLeft w:val="0"/>
      <w:marRight w:val="0"/>
      <w:marTop w:val="0"/>
      <w:marBottom w:val="0"/>
      <w:divBdr>
        <w:top w:val="none" w:sz="0" w:space="0" w:color="auto"/>
        <w:left w:val="none" w:sz="0" w:space="0" w:color="auto"/>
        <w:bottom w:val="none" w:sz="0" w:space="0" w:color="auto"/>
        <w:right w:val="none" w:sz="0" w:space="0" w:color="auto"/>
      </w:divBdr>
    </w:div>
    <w:div w:id="340746483">
      <w:bodyDiv w:val="1"/>
      <w:marLeft w:val="0"/>
      <w:marRight w:val="0"/>
      <w:marTop w:val="0"/>
      <w:marBottom w:val="0"/>
      <w:divBdr>
        <w:top w:val="none" w:sz="0" w:space="0" w:color="auto"/>
        <w:left w:val="none" w:sz="0" w:space="0" w:color="auto"/>
        <w:bottom w:val="none" w:sz="0" w:space="0" w:color="auto"/>
        <w:right w:val="none" w:sz="0" w:space="0" w:color="auto"/>
      </w:divBdr>
    </w:div>
    <w:div w:id="345838235">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373120566">
      <w:bodyDiv w:val="1"/>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288"/>
          <w:marRight w:val="0"/>
          <w:marTop w:val="180"/>
          <w:marBottom w:val="0"/>
          <w:divBdr>
            <w:top w:val="none" w:sz="0" w:space="0" w:color="auto"/>
            <w:left w:val="none" w:sz="0" w:space="0" w:color="auto"/>
            <w:bottom w:val="none" w:sz="0" w:space="0" w:color="auto"/>
            <w:right w:val="none" w:sz="0" w:space="0" w:color="auto"/>
          </w:divBdr>
        </w:div>
        <w:div w:id="525215109">
          <w:marLeft w:val="677"/>
          <w:marRight w:val="0"/>
          <w:marTop w:val="0"/>
          <w:marBottom w:val="0"/>
          <w:divBdr>
            <w:top w:val="none" w:sz="0" w:space="0" w:color="auto"/>
            <w:left w:val="none" w:sz="0" w:space="0" w:color="auto"/>
            <w:bottom w:val="none" w:sz="0" w:space="0" w:color="auto"/>
            <w:right w:val="none" w:sz="0" w:space="0" w:color="auto"/>
          </w:divBdr>
        </w:div>
        <w:div w:id="738869648">
          <w:marLeft w:val="677"/>
          <w:marRight w:val="0"/>
          <w:marTop w:val="0"/>
          <w:marBottom w:val="0"/>
          <w:divBdr>
            <w:top w:val="none" w:sz="0" w:space="0" w:color="auto"/>
            <w:left w:val="none" w:sz="0" w:space="0" w:color="auto"/>
            <w:bottom w:val="none" w:sz="0" w:space="0" w:color="auto"/>
            <w:right w:val="none" w:sz="0" w:space="0" w:color="auto"/>
          </w:divBdr>
        </w:div>
        <w:div w:id="859002363">
          <w:marLeft w:val="677"/>
          <w:marRight w:val="0"/>
          <w:marTop w:val="0"/>
          <w:marBottom w:val="0"/>
          <w:divBdr>
            <w:top w:val="none" w:sz="0" w:space="0" w:color="auto"/>
            <w:left w:val="none" w:sz="0" w:space="0" w:color="auto"/>
            <w:bottom w:val="none" w:sz="0" w:space="0" w:color="auto"/>
            <w:right w:val="none" w:sz="0" w:space="0" w:color="auto"/>
          </w:divBdr>
        </w:div>
        <w:div w:id="141626362">
          <w:marLeft w:val="677"/>
          <w:marRight w:val="0"/>
          <w:marTop w:val="0"/>
          <w:marBottom w:val="0"/>
          <w:divBdr>
            <w:top w:val="none" w:sz="0" w:space="0" w:color="auto"/>
            <w:left w:val="none" w:sz="0" w:space="0" w:color="auto"/>
            <w:bottom w:val="none" w:sz="0" w:space="0" w:color="auto"/>
            <w:right w:val="none" w:sz="0" w:space="0" w:color="auto"/>
          </w:divBdr>
        </w:div>
        <w:div w:id="1486699018">
          <w:marLeft w:val="677"/>
          <w:marRight w:val="0"/>
          <w:marTop w:val="0"/>
          <w:marBottom w:val="0"/>
          <w:divBdr>
            <w:top w:val="none" w:sz="0" w:space="0" w:color="auto"/>
            <w:left w:val="none" w:sz="0" w:space="0" w:color="auto"/>
            <w:bottom w:val="none" w:sz="0" w:space="0" w:color="auto"/>
            <w:right w:val="none" w:sz="0" w:space="0" w:color="auto"/>
          </w:divBdr>
        </w:div>
        <w:div w:id="1673337306">
          <w:marLeft w:val="288"/>
          <w:marRight w:val="0"/>
          <w:marTop w:val="180"/>
          <w:marBottom w:val="0"/>
          <w:divBdr>
            <w:top w:val="none" w:sz="0" w:space="0" w:color="auto"/>
            <w:left w:val="none" w:sz="0" w:space="0" w:color="auto"/>
            <w:bottom w:val="none" w:sz="0" w:space="0" w:color="auto"/>
            <w:right w:val="none" w:sz="0" w:space="0" w:color="auto"/>
          </w:divBdr>
        </w:div>
        <w:div w:id="1945067902">
          <w:marLeft w:val="677"/>
          <w:marRight w:val="0"/>
          <w:marTop w:val="0"/>
          <w:marBottom w:val="0"/>
          <w:divBdr>
            <w:top w:val="none" w:sz="0" w:space="0" w:color="auto"/>
            <w:left w:val="none" w:sz="0" w:space="0" w:color="auto"/>
            <w:bottom w:val="none" w:sz="0" w:space="0" w:color="auto"/>
            <w:right w:val="none" w:sz="0" w:space="0" w:color="auto"/>
          </w:divBdr>
        </w:div>
        <w:div w:id="1026296009">
          <w:marLeft w:val="677"/>
          <w:marRight w:val="0"/>
          <w:marTop w:val="0"/>
          <w:marBottom w:val="0"/>
          <w:divBdr>
            <w:top w:val="none" w:sz="0" w:space="0" w:color="auto"/>
            <w:left w:val="none" w:sz="0" w:space="0" w:color="auto"/>
            <w:bottom w:val="none" w:sz="0" w:space="0" w:color="auto"/>
            <w:right w:val="none" w:sz="0" w:space="0" w:color="auto"/>
          </w:divBdr>
        </w:div>
        <w:div w:id="1411659181">
          <w:marLeft w:val="677"/>
          <w:marRight w:val="0"/>
          <w:marTop w:val="0"/>
          <w:marBottom w:val="0"/>
          <w:divBdr>
            <w:top w:val="none" w:sz="0" w:space="0" w:color="auto"/>
            <w:left w:val="none" w:sz="0" w:space="0" w:color="auto"/>
            <w:bottom w:val="none" w:sz="0" w:space="0" w:color="auto"/>
            <w:right w:val="none" w:sz="0" w:space="0" w:color="auto"/>
          </w:divBdr>
        </w:div>
        <w:div w:id="1342392488">
          <w:marLeft w:val="677"/>
          <w:marRight w:val="0"/>
          <w:marTop w:val="0"/>
          <w:marBottom w:val="0"/>
          <w:divBdr>
            <w:top w:val="none" w:sz="0" w:space="0" w:color="auto"/>
            <w:left w:val="none" w:sz="0" w:space="0" w:color="auto"/>
            <w:bottom w:val="none" w:sz="0" w:space="0" w:color="auto"/>
            <w:right w:val="none" w:sz="0" w:space="0" w:color="auto"/>
          </w:divBdr>
        </w:div>
        <w:div w:id="1910118255">
          <w:marLeft w:val="677"/>
          <w:marRight w:val="0"/>
          <w:marTop w:val="0"/>
          <w:marBottom w:val="0"/>
          <w:divBdr>
            <w:top w:val="none" w:sz="0" w:space="0" w:color="auto"/>
            <w:left w:val="none" w:sz="0" w:space="0" w:color="auto"/>
            <w:bottom w:val="none" w:sz="0" w:space="0" w:color="auto"/>
            <w:right w:val="none" w:sz="0" w:space="0" w:color="auto"/>
          </w:divBdr>
        </w:div>
      </w:divsChild>
    </w:div>
    <w:div w:id="373622722">
      <w:bodyDiv w:val="1"/>
      <w:marLeft w:val="0"/>
      <w:marRight w:val="0"/>
      <w:marTop w:val="0"/>
      <w:marBottom w:val="0"/>
      <w:divBdr>
        <w:top w:val="none" w:sz="0" w:space="0" w:color="auto"/>
        <w:left w:val="none" w:sz="0" w:space="0" w:color="auto"/>
        <w:bottom w:val="none" w:sz="0" w:space="0" w:color="auto"/>
        <w:right w:val="none" w:sz="0" w:space="0" w:color="auto"/>
      </w:divBdr>
    </w:div>
    <w:div w:id="391122623">
      <w:bodyDiv w:val="1"/>
      <w:marLeft w:val="0"/>
      <w:marRight w:val="0"/>
      <w:marTop w:val="0"/>
      <w:marBottom w:val="0"/>
      <w:divBdr>
        <w:top w:val="none" w:sz="0" w:space="0" w:color="auto"/>
        <w:left w:val="none" w:sz="0" w:space="0" w:color="auto"/>
        <w:bottom w:val="none" w:sz="0" w:space="0" w:color="auto"/>
        <w:right w:val="none" w:sz="0" w:space="0" w:color="auto"/>
      </w:divBdr>
    </w:div>
    <w:div w:id="460656866">
      <w:bodyDiv w:val="1"/>
      <w:marLeft w:val="0"/>
      <w:marRight w:val="0"/>
      <w:marTop w:val="0"/>
      <w:marBottom w:val="0"/>
      <w:divBdr>
        <w:top w:val="none" w:sz="0" w:space="0" w:color="auto"/>
        <w:left w:val="none" w:sz="0" w:space="0" w:color="auto"/>
        <w:bottom w:val="none" w:sz="0" w:space="0" w:color="auto"/>
        <w:right w:val="none" w:sz="0" w:space="0" w:color="auto"/>
      </w:divBdr>
    </w:div>
    <w:div w:id="474570469">
      <w:bodyDiv w:val="1"/>
      <w:marLeft w:val="0"/>
      <w:marRight w:val="0"/>
      <w:marTop w:val="0"/>
      <w:marBottom w:val="0"/>
      <w:divBdr>
        <w:top w:val="none" w:sz="0" w:space="0" w:color="auto"/>
        <w:left w:val="none" w:sz="0" w:space="0" w:color="auto"/>
        <w:bottom w:val="none" w:sz="0" w:space="0" w:color="auto"/>
        <w:right w:val="none" w:sz="0" w:space="0" w:color="auto"/>
      </w:divBdr>
    </w:div>
    <w:div w:id="560559279">
      <w:bodyDiv w:val="1"/>
      <w:marLeft w:val="0"/>
      <w:marRight w:val="0"/>
      <w:marTop w:val="0"/>
      <w:marBottom w:val="0"/>
      <w:divBdr>
        <w:top w:val="none" w:sz="0" w:space="0" w:color="auto"/>
        <w:left w:val="none" w:sz="0" w:space="0" w:color="auto"/>
        <w:bottom w:val="none" w:sz="0" w:space="0" w:color="auto"/>
        <w:right w:val="none" w:sz="0" w:space="0" w:color="auto"/>
      </w:divBdr>
      <w:divsChild>
        <w:div w:id="189077047">
          <w:marLeft w:val="288"/>
          <w:marRight w:val="0"/>
          <w:marTop w:val="180"/>
          <w:marBottom w:val="0"/>
          <w:divBdr>
            <w:top w:val="none" w:sz="0" w:space="0" w:color="auto"/>
            <w:left w:val="none" w:sz="0" w:space="0" w:color="auto"/>
            <w:bottom w:val="none" w:sz="0" w:space="0" w:color="auto"/>
            <w:right w:val="none" w:sz="0" w:space="0" w:color="auto"/>
          </w:divBdr>
        </w:div>
        <w:div w:id="1575357477">
          <w:marLeft w:val="288"/>
          <w:marRight w:val="0"/>
          <w:marTop w:val="180"/>
          <w:marBottom w:val="0"/>
          <w:divBdr>
            <w:top w:val="none" w:sz="0" w:space="0" w:color="auto"/>
            <w:left w:val="none" w:sz="0" w:space="0" w:color="auto"/>
            <w:bottom w:val="none" w:sz="0" w:space="0" w:color="auto"/>
            <w:right w:val="none" w:sz="0" w:space="0" w:color="auto"/>
          </w:divBdr>
        </w:div>
        <w:div w:id="525679498">
          <w:marLeft w:val="288"/>
          <w:marRight w:val="0"/>
          <w:marTop w:val="180"/>
          <w:marBottom w:val="0"/>
          <w:divBdr>
            <w:top w:val="none" w:sz="0" w:space="0" w:color="auto"/>
            <w:left w:val="none" w:sz="0" w:space="0" w:color="auto"/>
            <w:bottom w:val="none" w:sz="0" w:space="0" w:color="auto"/>
            <w:right w:val="none" w:sz="0" w:space="0" w:color="auto"/>
          </w:divBdr>
        </w:div>
        <w:div w:id="828400500">
          <w:marLeft w:val="288"/>
          <w:marRight w:val="0"/>
          <w:marTop w:val="180"/>
          <w:marBottom w:val="0"/>
          <w:divBdr>
            <w:top w:val="none" w:sz="0" w:space="0" w:color="auto"/>
            <w:left w:val="none" w:sz="0" w:space="0" w:color="auto"/>
            <w:bottom w:val="none" w:sz="0" w:space="0" w:color="auto"/>
            <w:right w:val="none" w:sz="0" w:space="0" w:color="auto"/>
          </w:divBdr>
        </w:div>
        <w:div w:id="1803768912">
          <w:marLeft w:val="288"/>
          <w:marRight w:val="0"/>
          <w:marTop w:val="180"/>
          <w:marBottom w:val="0"/>
          <w:divBdr>
            <w:top w:val="none" w:sz="0" w:space="0" w:color="auto"/>
            <w:left w:val="none" w:sz="0" w:space="0" w:color="auto"/>
            <w:bottom w:val="none" w:sz="0" w:space="0" w:color="auto"/>
            <w:right w:val="none" w:sz="0" w:space="0" w:color="auto"/>
          </w:divBdr>
        </w:div>
        <w:div w:id="1850102286">
          <w:marLeft w:val="288"/>
          <w:marRight w:val="0"/>
          <w:marTop w:val="180"/>
          <w:marBottom w:val="0"/>
          <w:divBdr>
            <w:top w:val="none" w:sz="0" w:space="0" w:color="auto"/>
            <w:left w:val="none" w:sz="0" w:space="0" w:color="auto"/>
            <w:bottom w:val="none" w:sz="0" w:space="0" w:color="auto"/>
            <w:right w:val="none" w:sz="0" w:space="0" w:color="auto"/>
          </w:divBdr>
        </w:div>
        <w:div w:id="1662997958">
          <w:marLeft w:val="288"/>
          <w:marRight w:val="0"/>
          <w:marTop w:val="180"/>
          <w:marBottom w:val="0"/>
          <w:divBdr>
            <w:top w:val="none" w:sz="0" w:space="0" w:color="auto"/>
            <w:left w:val="none" w:sz="0" w:space="0" w:color="auto"/>
            <w:bottom w:val="none" w:sz="0" w:space="0" w:color="auto"/>
            <w:right w:val="none" w:sz="0" w:space="0" w:color="auto"/>
          </w:divBdr>
        </w:div>
      </w:divsChild>
    </w:div>
    <w:div w:id="570313935">
      <w:bodyDiv w:val="1"/>
      <w:marLeft w:val="0"/>
      <w:marRight w:val="0"/>
      <w:marTop w:val="0"/>
      <w:marBottom w:val="0"/>
      <w:divBdr>
        <w:top w:val="none" w:sz="0" w:space="0" w:color="auto"/>
        <w:left w:val="none" w:sz="0" w:space="0" w:color="auto"/>
        <w:bottom w:val="none" w:sz="0" w:space="0" w:color="auto"/>
        <w:right w:val="none" w:sz="0" w:space="0" w:color="auto"/>
      </w:divBdr>
    </w:div>
    <w:div w:id="639655119">
      <w:bodyDiv w:val="1"/>
      <w:marLeft w:val="0"/>
      <w:marRight w:val="0"/>
      <w:marTop w:val="0"/>
      <w:marBottom w:val="0"/>
      <w:divBdr>
        <w:top w:val="none" w:sz="0" w:space="0" w:color="auto"/>
        <w:left w:val="none" w:sz="0" w:space="0" w:color="auto"/>
        <w:bottom w:val="none" w:sz="0" w:space="0" w:color="auto"/>
        <w:right w:val="none" w:sz="0" w:space="0" w:color="auto"/>
      </w:divBdr>
    </w:div>
    <w:div w:id="656156207">
      <w:bodyDiv w:val="1"/>
      <w:marLeft w:val="0"/>
      <w:marRight w:val="0"/>
      <w:marTop w:val="0"/>
      <w:marBottom w:val="0"/>
      <w:divBdr>
        <w:top w:val="none" w:sz="0" w:space="0" w:color="auto"/>
        <w:left w:val="none" w:sz="0" w:space="0" w:color="auto"/>
        <w:bottom w:val="none" w:sz="0" w:space="0" w:color="auto"/>
        <w:right w:val="none" w:sz="0" w:space="0" w:color="auto"/>
      </w:divBdr>
    </w:div>
    <w:div w:id="690842343">
      <w:bodyDiv w:val="1"/>
      <w:marLeft w:val="0"/>
      <w:marRight w:val="0"/>
      <w:marTop w:val="0"/>
      <w:marBottom w:val="0"/>
      <w:divBdr>
        <w:top w:val="none" w:sz="0" w:space="0" w:color="auto"/>
        <w:left w:val="none" w:sz="0" w:space="0" w:color="auto"/>
        <w:bottom w:val="none" w:sz="0" w:space="0" w:color="auto"/>
        <w:right w:val="none" w:sz="0" w:space="0" w:color="auto"/>
      </w:divBdr>
    </w:div>
    <w:div w:id="714043749">
      <w:bodyDiv w:val="1"/>
      <w:marLeft w:val="0"/>
      <w:marRight w:val="0"/>
      <w:marTop w:val="0"/>
      <w:marBottom w:val="0"/>
      <w:divBdr>
        <w:top w:val="none" w:sz="0" w:space="0" w:color="auto"/>
        <w:left w:val="none" w:sz="0" w:space="0" w:color="auto"/>
        <w:bottom w:val="none" w:sz="0" w:space="0" w:color="auto"/>
        <w:right w:val="none" w:sz="0" w:space="0" w:color="auto"/>
      </w:divBdr>
    </w:div>
    <w:div w:id="715353155">
      <w:bodyDiv w:val="1"/>
      <w:marLeft w:val="0"/>
      <w:marRight w:val="0"/>
      <w:marTop w:val="0"/>
      <w:marBottom w:val="0"/>
      <w:divBdr>
        <w:top w:val="none" w:sz="0" w:space="0" w:color="auto"/>
        <w:left w:val="none" w:sz="0" w:space="0" w:color="auto"/>
        <w:bottom w:val="none" w:sz="0" w:space="0" w:color="auto"/>
        <w:right w:val="none" w:sz="0" w:space="0" w:color="auto"/>
      </w:divBdr>
    </w:div>
    <w:div w:id="739327654">
      <w:bodyDiv w:val="1"/>
      <w:marLeft w:val="0"/>
      <w:marRight w:val="0"/>
      <w:marTop w:val="0"/>
      <w:marBottom w:val="0"/>
      <w:divBdr>
        <w:top w:val="none" w:sz="0" w:space="0" w:color="auto"/>
        <w:left w:val="none" w:sz="0" w:space="0" w:color="auto"/>
        <w:bottom w:val="none" w:sz="0" w:space="0" w:color="auto"/>
        <w:right w:val="none" w:sz="0" w:space="0" w:color="auto"/>
      </w:divBdr>
      <w:divsChild>
        <w:div w:id="743648709">
          <w:marLeft w:val="288"/>
          <w:marRight w:val="0"/>
          <w:marTop w:val="180"/>
          <w:marBottom w:val="0"/>
          <w:divBdr>
            <w:top w:val="none" w:sz="0" w:space="0" w:color="auto"/>
            <w:left w:val="none" w:sz="0" w:space="0" w:color="auto"/>
            <w:bottom w:val="none" w:sz="0" w:space="0" w:color="auto"/>
            <w:right w:val="none" w:sz="0" w:space="0" w:color="auto"/>
          </w:divBdr>
        </w:div>
        <w:div w:id="1241602856">
          <w:marLeft w:val="677"/>
          <w:marRight w:val="0"/>
          <w:marTop w:val="0"/>
          <w:marBottom w:val="0"/>
          <w:divBdr>
            <w:top w:val="none" w:sz="0" w:space="0" w:color="auto"/>
            <w:left w:val="none" w:sz="0" w:space="0" w:color="auto"/>
            <w:bottom w:val="none" w:sz="0" w:space="0" w:color="auto"/>
            <w:right w:val="none" w:sz="0" w:space="0" w:color="auto"/>
          </w:divBdr>
        </w:div>
        <w:div w:id="792288239">
          <w:marLeft w:val="677"/>
          <w:marRight w:val="0"/>
          <w:marTop w:val="0"/>
          <w:marBottom w:val="0"/>
          <w:divBdr>
            <w:top w:val="none" w:sz="0" w:space="0" w:color="auto"/>
            <w:left w:val="none" w:sz="0" w:space="0" w:color="auto"/>
            <w:bottom w:val="none" w:sz="0" w:space="0" w:color="auto"/>
            <w:right w:val="none" w:sz="0" w:space="0" w:color="auto"/>
          </w:divBdr>
        </w:div>
        <w:div w:id="1209026096">
          <w:marLeft w:val="677"/>
          <w:marRight w:val="0"/>
          <w:marTop w:val="0"/>
          <w:marBottom w:val="0"/>
          <w:divBdr>
            <w:top w:val="none" w:sz="0" w:space="0" w:color="auto"/>
            <w:left w:val="none" w:sz="0" w:space="0" w:color="auto"/>
            <w:bottom w:val="none" w:sz="0" w:space="0" w:color="auto"/>
            <w:right w:val="none" w:sz="0" w:space="0" w:color="auto"/>
          </w:divBdr>
        </w:div>
      </w:divsChild>
    </w:div>
    <w:div w:id="752698763">
      <w:bodyDiv w:val="1"/>
      <w:marLeft w:val="0"/>
      <w:marRight w:val="0"/>
      <w:marTop w:val="0"/>
      <w:marBottom w:val="0"/>
      <w:divBdr>
        <w:top w:val="none" w:sz="0" w:space="0" w:color="auto"/>
        <w:left w:val="none" w:sz="0" w:space="0" w:color="auto"/>
        <w:bottom w:val="none" w:sz="0" w:space="0" w:color="auto"/>
        <w:right w:val="none" w:sz="0" w:space="0" w:color="auto"/>
      </w:divBdr>
    </w:div>
    <w:div w:id="892892166">
      <w:bodyDiv w:val="1"/>
      <w:marLeft w:val="0"/>
      <w:marRight w:val="0"/>
      <w:marTop w:val="0"/>
      <w:marBottom w:val="0"/>
      <w:divBdr>
        <w:top w:val="none" w:sz="0" w:space="0" w:color="auto"/>
        <w:left w:val="none" w:sz="0" w:space="0" w:color="auto"/>
        <w:bottom w:val="none" w:sz="0" w:space="0" w:color="auto"/>
        <w:right w:val="none" w:sz="0" w:space="0" w:color="auto"/>
      </w:divBdr>
      <w:divsChild>
        <w:div w:id="933395621">
          <w:marLeft w:val="274"/>
          <w:marRight w:val="0"/>
          <w:marTop w:val="0"/>
          <w:marBottom w:val="0"/>
          <w:divBdr>
            <w:top w:val="none" w:sz="0" w:space="0" w:color="auto"/>
            <w:left w:val="none" w:sz="0" w:space="0" w:color="auto"/>
            <w:bottom w:val="none" w:sz="0" w:space="0" w:color="auto"/>
            <w:right w:val="none" w:sz="0" w:space="0" w:color="auto"/>
          </w:divBdr>
        </w:div>
        <w:div w:id="1351565952">
          <w:marLeft w:val="274"/>
          <w:marRight w:val="0"/>
          <w:marTop w:val="0"/>
          <w:marBottom w:val="0"/>
          <w:divBdr>
            <w:top w:val="none" w:sz="0" w:space="0" w:color="auto"/>
            <w:left w:val="none" w:sz="0" w:space="0" w:color="auto"/>
            <w:bottom w:val="none" w:sz="0" w:space="0" w:color="auto"/>
            <w:right w:val="none" w:sz="0" w:space="0" w:color="auto"/>
          </w:divBdr>
        </w:div>
      </w:divsChild>
    </w:div>
    <w:div w:id="1061294624">
      <w:bodyDiv w:val="1"/>
      <w:marLeft w:val="0"/>
      <w:marRight w:val="0"/>
      <w:marTop w:val="0"/>
      <w:marBottom w:val="0"/>
      <w:divBdr>
        <w:top w:val="none" w:sz="0" w:space="0" w:color="auto"/>
        <w:left w:val="none" w:sz="0" w:space="0" w:color="auto"/>
        <w:bottom w:val="none" w:sz="0" w:space="0" w:color="auto"/>
        <w:right w:val="none" w:sz="0" w:space="0" w:color="auto"/>
      </w:divBdr>
    </w:div>
    <w:div w:id="1072893386">
      <w:bodyDiv w:val="1"/>
      <w:marLeft w:val="0"/>
      <w:marRight w:val="0"/>
      <w:marTop w:val="0"/>
      <w:marBottom w:val="0"/>
      <w:divBdr>
        <w:top w:val="none" w:sz="0" w:space="0" w:color="auto"/>
        <w:left w:val="none" w:sz="0" w:space="0" w:color="auto"/>
        <w:bottom w:val="none" w:sz="0" w:space="0" w:color="auto"/>
        <w:right w:val="none" w:sz="0" w:space="0" w:color="auto"/>
      </w:divBdr>
    </w:div>
    <w:div w:id="1083340177">
      <w:bodyDiv w:val="1"/>
      <w:marLeft w:val="0"/>
      <w:marRight w:val="0"/>
      <w:marTop w:val="0"/>
      <w:marBottom w:val="0"/>
      <w:divBdr>
        <w:top w:val="none" w:sz="0" w:space="0" w:color="auto"/>
        <w:left w:val="none" w:sz="0" w:space="0" w:color="auto"/>
        <w:bottom w:val="none" w:sz="0" w:space="0" w:color="auto"/>
        <w:right w:val="none" w:sz="0" w:space="0" w:color="auto"/>
      </w:divBdr>
    </w:div>
    <w:div w:id="1085415263">
      <w:bodyDiv w:val="1"/>
      <w:marLeft w:val="0"/>
      <w:marRight w:val="0"/>
      <w:marTop w:val="0"/>
      <w:marBottom w:val="0"/>
      <w:divBdr>
        <w:top w:val="none" w:sz="0" w:space="0" w:color="auto"/>
        <w:left w:val="none" w:sz="0" w:space="0" w:color="auto"/>
        <w:bottom w:val="none" w:sz="0" w:space="0" w:color="auto"/>
        <w:right w:val="none" w:sz="0" w:space="0" w:color="auto"/>
      </w:divBdr>
    </w:div>
    <w:div w:id="1097209694">
      <w:bodyDiv w:val="1"/>
      <w:marLeft w:val="0"/>
      <w:marRight w:val="0"/>
      <w:marTop w:val="0"/>
      <w:marBottom w:val="0"/>
      <w:divBdr>
        <w:top w:val="none" w:sz="0" w:space="0" w:color="auto"/>
        <w:left w:val="none" w:sz="0" w:space="0" w:color="auto"/>
        <w:bottom w:val="none" w:sz="0" w:space="0" w:color="auto"/>
        <w:right w:val="none" w:sz="0" w:space="0" w:color="auto"/>
      </w:divBdr>
    </w:div>
    <w:div w:id="1097555953">
      <w:bodyDiv w:val="1"/>
      <w:marLeft w:val="0"/>
      <w:marRight w:val="0"/>
      <w:marTop w:val="0"/>
      <w:marBottom w:val="0"/>
      <w:divBdr>
        <w:top w:val="none" w:sz="0" w:space="0" w:color="auto"/>
        <w:left w:val="none" w:sz="0" w:space="0" w:color="auto"/>
        <w:bottom w:val="none" w:sz="0" w:space="0" w:color="auto"/>
        <w:right w:val="none" w:sz="0" w:space="0" w:color="auto"/>
      </w:divBdr>
    </w:div>
    <w:div w:id="1106541239">
      <w:bodyDiv w:val="1"/>
      <w:marLeft w:val="0"/>
      <w:marRight w:val="0"/>
      <w:marTop w:val="0"/>
      <w:marBottom w:val="0"/>
      <w:divBdr>
        <w:top w:val="none" w:sz="0" w:space="0" w:color="auto"/>
        <w:left w:val="none" w:sz="0" w:space="0" w:color="auto"/>
        <w:bottom w:val="none" w:sz="0" w:space="0" w:color="auto"/>
        <w:right w:val="none" w:sz="0" w:space="0" w:color="auto"/>
      </w:divBdr>
      <w:divsChild>
        <w:div w:id="1884518906">
          <w:marLeft w:val="274"/>
          <w:marRight w:val="0"/>
          <w:marTop w:val="0"/>
          <w:marBottom w:val="0"/>
          <w:divBdr>
            <w:top w:val="none" w:sz="0" w:space="0" w:color="auto"/>
            <w:left w:val="none" w:sz="0" w:space="0" w:color="auto"/>
            <w:bottom w:val="none" w:sz="0" w:space="0" w:color="auto"/>
            <w:right w:val="none" w:sz="0" w:space="0" w:color="auto"/>
          </w:divBdr>
        </w:div>
        <w:div w:id="1878082450">
          <w:marLeft w:val="274"/>
          <w:marRight w:val="0"/>
          <w:marTop w:val="0"/>
          <w:marBottom w:val="0"/>
          <w:divBdr>
            <w:top w:val="none" w:sz="0" w:space="0" w:color="auto"/>
            <w:left w:val="none" w:sz="0" w:space="0" w:color="auto"/>
            <w:bottom w:val="none" w:sz="0" w:space="0" w:color="auto"/>
            <w:right w:val="none" w:sz="0" w:space="0" w:color="auto"/>
          </w:divBdr>
        </w:div>
        <w:div w:id="161508461">
          <w:marLeft w:val="274"/>
          <w:marRight w:val="0"/>
          <w:marTop w:val="0"/>
          <w:marBottom w:val="0"/>
          <w:divBdr>
            <w:top w:val="none" w:sz="0" w:space="0" w:color="auto"/>
            <w:left w:val="none" w:sz="0" w:space="0" w:color="auto"/>
            <w:bottom w:val="none" w:sz="0" w:space="0" w:color="auto"/>
            <w:right w:val="none" w:sz="0" w:space="0" w:color="auto"/>
          </w:divBdr>
        </w:div>
      </w:divsChild>
    </w:div>
    <w:div w:id="1111437059">
      <w:bodyDiv w:val="1"/>
      <w:marLeft w:val="0"/>
      <w:marRight w:val="0"/>
      <w:marTop w:val="0"/>
      <w:marBottom w:val="0"/>
      <w:divBdr>
        <w:top w:val="none" w:sz="0" w:space="0" w:color="auto"/>
        <w:left w:val="none" w:sz="0" w:space="0" w:color="auto"/>
        <w:bottom w:val="none" w:sz="0" w:space="0" w:color="auto"/>
        <w:right w:val="none" w:sz="0" w:space="0" w:color="auto"/>
      </w:divBdr>
    </w:div>
    <w:div w:id="1148278444">
      <w:bodyDiv w:val="1"/>
      <w:marLeft w:val="0"/>
      <w:marRight w:val="0"/>
      <w:marTop w:val="0"/>
      <w:marBottom w:val="0"/>
      <w:divBdr>
        <w:top w:val="none" w:sz="0" w:space="0" w:color="auto"/>
        <w:left w:val="none" w:sz="0" w:space="0" w:color="auto"/>
        <w:bottom w:val="none" w:sz="0" w:space="0" w:color="auto"/>
        <w:right w:val="none" w:sz="0" w:space="0" w:color="auto"/>
      </w:divBdr>
    </w:div>
    <w:div w:id="1153330131">
      <w:bodyDiv w:val="1"/>
      <w:marLeft w:val="0"/>
      <w:marRight w:val="0"/>
      <w:marTop w:val="0"/>
      <w:marBottom w:val="0"/>
      <w:divBdr>
        <w:top w:val="none" w:sz="0" w:space="0" w:color="auto"/>
        <w:left w:val="none" w:sz="0" w:space="0" w:color="auto"/>
        <w:bottom w:val="none" w:sz="0" w:space="0" w:color="auto"/>
        <w:right w:val="none" w:sz="0" w:space="0" w:color="auto"/>
      </w:divBdr>
    </w:div>
    <w:div w:id="1158497366">
      <w:bodyDiv w:val="1"/>
      <w:marLeft w:val="0"/>
      <w:marRight w:val="0"/>
      <w:marTop w:val="0"/>
      <w:marBottom w:val="0"/>
      <w:divBdr>
        <w:top w:val="none" w:sz="0" w:space="0" w:color="auto"/>
        <w:left w:val="none" w:sz="0" w:space="0" w:color="auto"/>
        <w:bottom w:val="none" w:sz="0" w:space="0" w:color="auto"/>
        <w:right w:val="none" w:sz="0" w:space="0" w:color="auto"/>
      </w:divBdr>
    </w:div>
    <w:div w:id="1161626525">
      <w:bodyDiv w:val="1"/>
      <w:marLeft w:val="0"/>
      <w:marRight w:val="0"/>
      <w:marTop w:val="0"/>
      <w:marBottom w:val="0"/>
      <w:divBdr>
        <w:top w:val="none" w:sz="0" w:space="0" w:color="auto"/>
        <w:left w:val="none" w:sz="0" w:space="0" w:color="auto"/>
        <w:bottom w:val="none" w:sz="0" w:space="0" w:color="auto"/>
        <w:right w:val="none" w:sz="0" w:space="0" w:color="auto"/>
      </w:divBdr>
    </w:div>
    <w:div w:id="1221139652">
      <w:bodyDiv w:val="1"/>
      <w:marLeft w:val="0"/>
      <w:marRight w:val="0"/>
      <w:marTop w:val="0"/>
      <w:marBottom w:val="0"/>
      <w:divBdr>
        <w:top w:val="none" w:sz="0" w:space="0" w:color="auto"/>
        <w:left w:val="none" w:sz="0" w:space="0" w:color="auto"/>
        <w:bottom w:val="none" w:sz="0" w:space="0" w:color="auto"/>
        <w:right w:val="none" w:sz="0" w:space="0" w:color="auto"/>
      </w:divBdr>
    </w:div>
    <w:div w:id="1224292392">
      <w:bodyDiv w:val="1"/>
      <w:marLeft w:val="0"/>
      <w:marRight w:val="0"/>
      <w:marTop w:val="0"/>
      <w:marBottom w:val="0"/>
      <w:divBdr>
        <w:top w:val="none" w:sz="0" w:space="0" w:color="auto"/>
        <w:left w:val="none" w:sz="0" w:space="0" w:color="auto"/>
        <w:bottom w:val="none" w:sz="0" w:space="0" w:color="auto"/>
        <w:right w:val="none" w:sz="0" w:space="0" w:color="auto"/>
      </w:divBdr>
    </w:div>
    <w:div w:id="1267348236">
      <w:bodyDiv w:val="1"/>
      <w:marLeft w:val="0"/>
      <w:marRight w:val="0"/>
      <w:marTop w:val="0"/>
      <w:marBottom w:val="0"/>
      <w:divBdr>
        <w:top w:val="none" w:sz="0" w:space="0" w:color="auto"/>
        <w:left w:val="none" w:sz="0" w:space="0" w:color="auto"/>
        <w:bottom w:val="none" w:sz="0" w:space="0" w:color="auto"/>
        <w:right w:val="none" w:sz="0" w:space="0" w:color="auto"/>
      </w:divBdr>
    </w:div>
    <w:div w:id="1289580481">
      <w:bodyDiv w:val="1"/>
      <w:marLeft w:val="0"/>
      <w:marRight w:val="0"/>
      <w:marTop w:val="0"/>
      <w:marBottom w:val="0"/>
      <w:divBdr>
        <w:top w:val="none" w:sz="0" w:space="0" w:color="auto"/>
        <w:left w:val="none" w:sz="0" w:space="0" w:color="auto"/>
        <w:bottom w:val="none" w:sz="0" w:space="0" w:color="auto"/>
        <w:right w:val="none" w:sz="0" w:space="0" w:color="auto"/>
      </w:divBdr>
      <w:divsChild>
        <w:div w:id="808940866">
          <w:marLeft w:val="274"/>
          <w:marRight w:val="0"/>
          <w:marTop w:val="0"/>
          <w:marBottom w:val="0"/>
          <w:divBdr>
            <w:top w:val="none" w:sz="0" w:space="0" w:color="auto"/>
            <w:left w:val="none" w:sz="0" w:space="0" w:color="auto"/>
            <w:bottom w:val="none" w:sz="0" w:space="0" w:color="auto"/>
            <w:right w:val="none" w:sz="0" w:space="0" w:color="auto"/>
          </w:divBdr>
        </w:div>
        <w:div w:id="605232510">
          <w:marLeft w:val="274"/>
          <w:marRight w:val="0"/>
          <w:marTop w:val="0"/>
          <w:marBottom w:val="0"/>
          <w:divBdr>
            <w:top w:val="none" w:sz="0" w:space="0" w:color="auto"/>
            <w:left w:val="none" w:sz="0" w:space="0" w:color="auto"/>
            <w:bottom w:val="none" w:sz="0" w:space="0" w:color="auto"/>
            <w:right w:val="none" w:sz="0" w:space="0" w:color="auto"/>
          </w:divBdr>
        </w:div>
        <w:div w:id="1924603998">
          <w:marLeft w:val="274"/>
          <w:marRight w:val="0"/>
          <w:marTop w:val="0"/>
          <w:marBottom w:val="0"/>
          <w:divBdr>
            <w:top w:val="none" w:sz="0" w:space="0" w:color="auto"/>
            <w:left w:val="none" w:sz="0" w:space="0" w:color="auto"/>
            <w:bottom w:val="none" w:sz="0" w:space="0" w:color="auto"/>
            <w:right w:val="none" w:sz="0" w:space="0" w:color="auto"/>
          </w:divBdr>
        </w:div>
        <w:div w:id="1221408573">
          <w:marLeft w:val="274"/>
          <w:marRight w:val="0"/>
          <w:marTop w:val="0"/>
          <w:marBottom w:val="0"/>
          <w:divBdr>
            <w:top w:val="none" w:sz="0" w:space="0" w:color="auto"/>
            <w:left w:val="none" w:sz="0" w:space="0" w:color="auto"/>
            <w:bottom w:val="none" w:sz="0" w:space="0" w:color="auto"/>
            <w:right w:val="none" w:sz="0" w:space="0" w:color="auto"/>
          </w:divBdr>
        </w:div>
        <w:div w:id="1774325209">
          <w:marLeft w:val="274"/>
          <w:marRight w:val="0"/>
          <w:marTop w:val="0"/>
          <w:marBottom w:val="0"/>
          <w:divBdr>
            <w:top w:val="none" w:sz="0" w:space="0" w:color="auto"/>
            <w:left w:val="none" w:sz="0" w:space="0" w:color="auto"/>
            <w:bottom w:val="none" w:sz="0" w:space="0" w:color="auto"/>
            <w:right w:val="none" w:sz="0" w:space="0" w:color="auto"/>
          </w:divBdr>
        </w:div>
      </w:divsChild>
    </w:div>
    <w:div w:id="1337924847">
      <w:bodyDiv w:val="1"/>
      <w:marLeft w:val="0"/>
      <w:marRight w:val="0"/>
      <w:marTop w:val="0"/>
      <w:marBottom w:val="0"/>
      <w:divBdr>
        <w:top w:val="none" w:sz="0" w:space="0" w:color="auto"/>
        <w:left w:val="none" w:sz="0" w:space="0" w:color="auto"/>
        <w:bottom w:val="none" w:sz="0" w:space="0" w:color="auto"/>
        <w:right w:val="none" w:sz="0" w:space="0" w:color="auto"/>
      </w:divBdr>
    </w:div>
    <w:div w:id="1346713955">
      <w:bodyDiv w:val="1"/>
      <w:marLeft w:val="0"/>
      <w:marRight w:val="0"/>
      <w:marTop w:val="0"/>
      <w:marBottom w:val="0"/>
      <w:divBdr>
        <w:top w:val="none" w:sz="0" w:space="0" w:color="auto"/>
        <w:left w:val="none" w:sz="0" w:space="0" w:color="auto"/>
        <w:bottom w:val="none" w:sz="0" w:space="0" w:color="auto"/>
        <w:right w:val="none" w:sz="0" w:space="0" w:color="auto"/>
      </w:divBdr>
    </w:div>
    <w:div w:id="1362442125">
      <w:bodyDiv w:val="1"/>
      <w:marLeft w:val="0"/>
      <w:marRight w:val="0"/>
      <w:marTop w:val="0"/>
      <w:marBottom w:val="0"/>
      <w:divBdr>
        <w:top w:val="none" w:sz="0" w:space="0" w:color="auto"/>
        <w:left w:val="none" w:sz="0" w:space="0" w:color="auto"/>
        <w:bottom w:val="none" w:sz="0" w:space="0" w:color="auto"/>
        <w:right w:val="none" w:sz="0" w:space="0" w:color="auto"/>
      </w:divBdr>
    </w:div>
    <w:div w:id="13992808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3">
          <w:marLeft w:val="274"/>
          <w:marRight w:val="0"/>
          <w:marTop w:val="0"/>
          <w:marBottom w:val="0"/>
          <w:divBdr>
            <w:top w:val="none" w:sz="0" w:space="0" w:color="auto"/>
            <w:left w:val="none" w:sz="0" w:space="0" w:color="auto"/>
            <w:bottom w:val="none" w:sz="0" w:space="0" w:color="auto"/>
            <w:right w:val="none" w:sz="0" w:space="0" w:color="auto"/>
          </w:divBdr>
        </w:div>
        <w:div w:id="702946565">
          <w:marLeft w:val="274"/>
          <w:marRight w:val="0"/>
          <w:marTop w:val="0"/>
          <w:marBottom w:val="0"/>
          <w:divBdr>
            <w:top w:val="none" w:sz="0" w:space="0" w:color="auto"/>
            <w:left w:val="none" w:sz="0" w:space="0" w:color="auto"/>
            <w:bottom w:val="none" w:sz="0" w:space="0" w:color="auto"/>
            <w:right w:val="none" w:sz="0" w:space="0" w:color="auto"/>
          </w:divBdr>
        </w:div>
        <w:div w:id="603417060">
          <w:marLeft w:val="274"/>
          <w:marRight w:val="0"/>
          <w:marTop w:val="0"/>
          <w:marBottom w:val="0"/>
          <w:divBdr>
            <w:top w:val="none" w:sz="0" w:space="0" w:color="auto"/>
            <w:left w:val="none" w:sz="0" w:space="0" w:color="auto"/>
            <w:bottom w:val="none" w:sz="0" w:space="0" w:color="auto"/>
            <w:right w:val="none" w:sz="0" w:space="0" w:color="auto"/>
          </w:divBdr>
        </w:div>
        <w:div w:id="1306810946">
          <w:marLeft w:val="274"/>
          <w:marRight w:val="0"/>
          <w:marTop w:val="0"/>
          <w:marBottom w:val="0"/>
          <w:divBdr>
            <w:top w:val="none" w:sz="0" w:space="0" w:color="auto"/>
            <w:left w:val="none" w:sz="0" w:space="0" w:color="auto"/>
            <w:bottom w:val="none" w:sz="0" w:space="0" w:color="auto"/>
            <w:right w:val="none" w:sz="0" w:space="0" w:color="auto"/>
          </w:divBdr>
        </w:div>
        <w:div w:id="1526406995">
          <w:marLeft w:val="274"/>
          <w:marRight w:val="0"/>
          <w:marTop w:val="0"/>
          <w:marBottom w:val="0"/>
          <w:divBdr>
            <w:top w:val="none" w:sz="0" w:space="0" w:color="auto"/>
            <w:left w:val="none" w:sz="0" w:space="0" w:color="auto"/>
            <w:bottom w:val="none" w:sz="0" w:space="0" w:color="auto"/>
            <w:right w:val="none" w:sz="0" w:space="0" w:color="auto"/>
          </w:divBdr>
        </w:div>
      </w:divsChild>
    </w:div>
    <w:div w:id="1454052996">
      <w:bodyDiv w:val="1"/>
      <w:marLeft w:val="0"/>
      <w:marRight w:val="0"/>
      <w:marTop w:val="0"/>
      <w:marBottom w:val="0"/>
      <w:divBdr>
        <w:top w:val="none" w:sz="0" w:space="0" w:color="auto"/>
        <w:left w:val="none" w:sz="0" w:space="0" w:color="auto"/>
        <w:bottom w:val="none" w:sz="0" w:space="0" w:color="auto"/>
        <w:right w:val="none" w:sz="0" w:space="0" w:color="auto"/>
      </w:divBdr>
      <w:divsChild>
        <w:div w:id="117837937">
          <w:marLeft w:val="274"/>
          <w:marRight w:val="0"/>
          <w:marTop w:val="0"/>
          <w:marBottom w:val="0"/>
          <w:divBdr>
            <w:top w:val="none" w:sz="0" w:space="0" w:color="auto"/>
            <w:left w:val="none" w:sz="0" w:space="0" w:color="auto"/>
            <w:bottom w:val="none" w:sz="0" w:space="0" w:color="auto"/>
            <w:right w:val="none" w:sz="0" w:space="0" w:color="auto"/>
          </w:divBdr>
        </w:div>
        <w:div w:id="774133825">
          <w:marLeft w:val="274"/>
          <w:marRight w:val="0"/>
          <w:marTop w:val="0"/>
          <w:marBottom w:val="0"/>
          <w:divBdr>
            <w:top w:val="none" w:sz="0" w:space="0" w:color="auto"/>
            <w:left w:val="none" w:sz="0" w:space="0" w:color="auto"/>
            <w:bottom w:val="none" w:sz="0" w:space="0" w:color="auto"/>
            <w:right w:val="none" w:sz="0" w:space="0" w:color="auto"/>
          </w:divBdr>
        </w:div>
        <w:div w:id="606542560">
          <w:marLeft w:val="274"/>
          <w:marRight w:val="0"/>
          <w:marTop w:val="0"/>
          <w:marBottom w:val="0"/>
          <w:divBdr>
            <w:top w:val="none" w:sz="0" w:space="0" w:color="auto"/>
            <w:left w:val="none" w:sz="0" w:space="0" w:color="auto"/>
            <w:bottom w:val="none" w:sz="0" w:space="0" w:color="auto"/>
            <w:right w:val="none" w:sz="0" w:space="0" w:color="auto"/>
          </w:divBdr>
        </w:div>
        <w:div w:id="1600717817">
          <w:marLeft w:val="274"/>
          <w:marRight w:val="0"/>
          <w:marTop w:val="0"/>
          <w:marBottom w:val="0"/>
          <w:divBdr>
            <w:top w:val="none" w:sz="0" w:space="0" w:color="auto"/>
            <w:left w:val="none" w:sz="0" w:space="0" w:color="auto"/>
            <w:bottom w:val="none" w:sz="0" w:space="0" w:color="auto"/>
            <w:right w:val="none" w:sz="0" w:space="0" w:color="auto"/>
          </w:divBdr>
        </w:div>
        <w:div w:id="1597859225">
          <w:marLeft w:val="274"/>
          <w:marRight w:val="0"/>
          <w:marTop w:val="0"/>
          <w:marBottom w:val="0"/>
          <w:divBdr>
            <w:top w:val="none" w:sz="0" w:space="0" w:color="auto"/>
            <w:left w:val="none" w:sz="0" w:space="0" w:color="auto"/>
            <w:bottom w:val="none" w:sz="0" w:space="0" w:color="auto"/>
            <w:right w:val="none" w:sz="0" w:space="0" w:color="auto"/>
          </w:divBdr>
        </w:div>
      </w:divsChild>
    </w:div>
    <w:div w:id="1467433775">
      <w:bodyDiv w:val="1"/>
      <w:marLeft w:val="0"/>
      <w:marRight w:val="0"/>
      <w:marTop w:val="0"/>
      <w:marBottom w:val="0"/>
      <w:divBdr>
        <w:top w:val="none" w:sz="0" w:space="0" w:color="auto"/>
        <w:left w:val="none" w:sz="0" w:space="0" w:color="auto"/>
        <w:bottom w:val="none" w:sz="0" w:space="0" w:color="auto"/>
        <w:right w:val="none" w:sz="0" w:space="0" w:color="auto"/>
      </w:divBdr>
    </w:div>
    <w:div w:id="1487092597">
      <w:bodyDiv w:val="1"/>
      <w:marLeft w:val="0"/>
      <w:marRight w:val="0"/>
      <w:marTop w:val="0"/>
      <w:marBottom w:val="0"/>
      <w:divBdr>
        <w:top w:val="none" w:sz="0" w:space="0" w:color="auto"/>
        <w:left w:val="none" w:sz="0" w:space="0" w:color="auto"/>
        <w:bottom w:val="none" w:sz="0" w:space="0" w:color="auto"/>
        <w:right w:val="none" w:sz="0" w:space="0" w:color="auto"/>
      </w:divBdr>
    </w:div>
    <w:div w:id="1527526236">
      <w:bodyDiv w:val="1"/>
      <w:marLeft w:val="0"/>
      <w:marRight w:val="0"/>
      <w:marTop w:val="0"/>
      <w:marBottom w:val="0"/>
      <w:divBdr>
        <w:top w:val="none" w:sz="0" w:space="0" w:color="auto"/>
        <w:left w:val="none" w:sz="0" w:space="0" w:color="auto"/>
        <w:bottom w:val="none" w:sz="0" w:space="0" w:color="auto"/>
        <w:right w:val="none" w:sz="0" w:space="0" w:color="auto"/>
      </w:divBdr>
      <w:divsChild>
        <w:div w:id="193886438">
          <w:marLeft w:val="288"/>
          <w:marRight w:val="0"/>
          <w:marTop w:val="180"/>
          <w:marBottom w:val="0"/>
          <w:divBdr>
            <w:top w:val="none" w:sz="0" w:space="0" w:color="auto"/>
            <w:left w:val="none" w:sz="0" w:space="0" w:color="auto"/>
            <w:bottom w:val="none" w:sz="0" w:space="0" w:color="auto"/>
            <w:right w:val="none" w:sz="0" w:space="0" w:color="auto"/>
          </w:divBdr>
        </w:div>
        <w:div w:id="1207598602">
          <w:marLeft w:val="677"/>
          <w:marRight w:val="0"/>
          <w:marTop w:val="0"/>
          <w:marBottom w:val="0"/>
          <w:divBdr>
            <w:top w:val="none" w:sz="0" w:space="0" w:color="auto"/>
            <w:left w:val="none" w:sz="0" w:space="0" w:color="auto"/>
            <w:bottom w:val="none" w:sz="0" w:space="0" w:color="auto"/>
            <w:right w:val="none" w:sz="0" w:space="0" w:color="auto"/>
          </w:divBdr>
        </w:div>
        <w:div w:id="801387656">
          <w:marLeft w:val="677"/>
          <w:marRight w:val="0"/>
          <w:marTop w:val="0"/>
          <w:marBottom w:val="0"/>
          <w:divBdr>
            <w:top w:val="none" w:sz="0" w:space="0" w:color="auto"/>
            <w:left w:val="none" w:sz="0" w:space="0" w:color="auto"/>
            <w:bottom w:val="none" w:sz="0" w:space="0" w:color="auto"/>
            <w:right w:val="none" w:sz="0" w:space="0" w:color="auto"/>
          </w:divBdr>
        </w:div>
        <w:div w:id="551314021">
          <w:marLeft w:val="677"/>
          <w:marRight w:val="0"/>
          <w:marTop w:val="0"/>
          <w:marBottom w:val="0"/>
          <w:divBdr>
            <w:top w:val="none" w:sz="0" w:space="0" w:color="auto"/>
            <w:left w:val="none" w:sz="0" w:space="0" w:color="auto"/>
            <w:bottom w:val="none" w:sz="0" w:space="0" w:color="auto"/>
            <w:right w:val="none" w:sz="0" w:space="0" w:color="auto"/>
          </w:divBdr>
        </w:div>
        <w:div w:id="484972357">
          <w:marLeft w:val="677"/>
          <w:marRight w:val="0"/>
          <w:marTop w:val="0"/>
          <w:marBottom w:val="0"/>
          <w:divBdr>
            <w:top w:val="none" w:sz="0" w:space="0" w:color="auto"/>
            <w:left w:val="none" w:sz="0" w:space="0" w:color="auto"/>
            <w:bottom w:val="none" w:sz="0" w:space="0" w:color="auto"/>
            <w:right w:val="none" w:sz="0" w:space="0" w:color="auto"/>
          </w:divBdr>
        </w:div>
        <w:div w:id="2103143729">
          <w:marLeft w:val="288"/>
          <w:marRight w:val="0"/>
          <w:marTop w:val="180"/>
          <w:marBottom w:val="0"/>
          <w:divBdr>
            <w:top w:val="none" w:sz="0" w:space="0" w:color="auto"/>
            <w:left w:val="none" w:sz="0" w:space="0" w:color="auto"/>
            <w:bottom w:val="none" w:sz="0" w:space="0" w:color="auto"/>
            <w:right w:val="none" w:sz="0" w:space="0" w:color="auto"/>
          </w:divBdr>
        </w:div>
        <w:div w:id="2102725656">
          <w:marLeft w:val="677"/>
          <w:marRight w:val="0"/>
          <w:marTop w:val="0"/>
          <w:marBottom w:val="0"/>
          <w:divBdr>
            <w:top w:val="none" w:sz="0" w:space="0" w:color="auto"/>
            <w:left w:val="none" w:sz="0" w:space="0" w:color="auto"/>
            <w:bottom w:val="none" w:sz="0" w:space="0" w:color="auto"/>
            <w:right w:val="none" w:sz="0" w:space="0" w:color="auto"/>
          </w:divBdr>
        </w:div>
        <w:div w:id="1484472096">
          <w:marLeft w:val="677"/>
          <w:marRight w:val="0"/>
          <w:marTop w:val="0"/>
          <w:marBottom w:val="0"/>
          <w:divBdr>
            <w:top w:val="none" w:sz="0" w:space="0" w:color="auto"/>
            <w:left w:val="none" w:sz="0" w:space="0" w:color="auto"/>
            <w:bottom w:val="none" w:sz="0" w:space="0" w:color="auto"/>
            <w:right w:val="none" w:sz="0" w:space="0" w:color="auto"/>
          </w:divBdr>
        </w:div>
      </w:divsChild>
    </w:div>
    <w:div w:id="1567303485">
      <w:bodyDiv w:val="1"/>
      <w:marLeft w:val="0"/>
      <w:marRight w:val="0"/>
      <w:marTop w:val="0"/>
      <w:marBottom w:val="0"/>
      <w:divBdr>
        <w:top w:val="none" w:sz="0" w:space="0" w:color="auto"/>
        <w:left w:val="none" w:sz="0" w:space="0" w:color="auto"/>
        <w:bottom w:val="none" w:sz="0" w:space="0" w:color="auto"/>
        <w:right w:val="none" w:sz="0" w:space="0" w:color="auto"/>
      </w:divBdr>
    </w:div>
    <w:div w:id="1578050792">
      <w:bodyDiv w:val="1"/>
      <w:marLeft w:val="0"/>
      <w:marRight w:val="0"/>
      <w:marTop w:val="0"/>
      <w:marBottom w:val="0"/>
      <w:divBdr>
        <w:top w:val="none" w:sz="0" w:space="0" w:color="auto"/>
        <w:left w:val="none" w:sz="0" w:space="0" w:color="auto"/>
        <w:bottom w:val="none" w:sz="0" w:space="0" w:color="auto"/>
        <w:right w:val="none" w:sz="0" w:space="0" w:color="auto"/>
      </w:divBdr>
    </w:div>
    <w:div w:id="1662467077">
      <w:bodyDiv w:val="1"/>
      <w:marLeft w:val="0"/>
      <w:marRight w:val="0"/>
      <w:marTop w:val="0"/>
      <w:marBottom w:val="0"/>
      <w:divBdr>
        <w:top w:val="none" w:sz="0" w:space="0" w:color="auto"/>
        <w:left w:val="none" w:sz="0" w:space="0" w:color="auto"/>
        <w:bottom w:val="none" w:sz="0" w:space="0" w:color="auto"/>
        <w:right w:val="none" w:sz="0" w:space="0" w:color="auto"/>
      </w:divBdr>
    </w:div>
    <w:div w:id="1677464779">
      <w:bodyDiv w:val="1"/>
      <w:marLeft w:val="0"/>
      <w:marRight w:val="0"/>
      <w:marTop w:val="0"/>
      <w:marBottom w:val="0"/>
      <w:divBdr>
        <w:top w:val="none" w:sz="0" w:space="0" w:color="auto"/>
        <w:left w:val="none" w:sz="0" w:space="0" w:color="auto"/>
        <w:bottom w:val="none" w:sz="0" w:space="0" w:color="auto"/>
        <w:right w:val="none" w:sz="0" w:space="0" w:color="auto"/>
      </w:divBdr>
    </w:div>
    <w:div w:id="1679498286">
      <w:bodyDiv w:val="1"/>
      <w:marLeft w:val="0"/>
      <w:marRight w:val="0"/>
      <w:marTop w:val="0"/>
      <w:marBottom w:val="0"/>
      <w:divBdr>
        <w:top w:val="none" w:sz="0" w:space="0" w:color="auto"/>
        <w:left w:val="none" w:sz="0" w:space="0" w:color="auto"/>
        <w:bottom w:val="none" w:sz="0" w:space="0" w:color="auto"/>
        <w:right w:val="none" w:sz="0" w:space="0" w:color="auto"/>
      </w:divBdr>
    </w:div>
    <w:div w:id="1709648801">
      <w:bodyDiv w:val="1"/>
      <w:marLeft w:val="0"/>
      <w:marRight w:val="0"/>
      <w:marTop w:val="0"/>
      <w:marBottom w:val="0"/>
      <w:divBdr>
        <w:top w:val="none" w:sz="0" w:space="0" w:color="auto"/>
        <w:left w:val="none" w:sz="0" w:space="0" w:color="auto"/>
        <w:bottom w:val="none" w:sz="0" w:space="0" w:color="auto"/>
        <w:right w:val="none" w:sz="0" w:space="0" w:color="auto"/>
      </w:divBdr>
    </w:div>
    <w:div w:id="1730569429">
      <w:bodyDiv w:val="1"/>
      <w:marLeft w:val="0"/>
      <w:marRight w:val="0"/>
      <w:marTop w:val="0"/>
      <w:marBottom w:val="0"/>
      <w:divBdr>
        <w:top w:val="none" w:sz="0" w:space="0" w:color="auto"/>
        <w:left w:val="none" w:sz="0" w:space="0" w:color="auto"/>
        <w:bottom w:val="none" w:sz="0" w:space="0" w:color="auto"/>
        <w:right w:val="none" w:sz="0" w:space="0" w:color="auto"/>
      </w:divBdr>
    </w:div>
    <w:div w:id="1752658427">
      <w:bodyDiv w:val="1"/>
      <w:marLeft w:val="0"/>
      <w:marRight w:val="0"/>
      <w:marTop w:val="0"/>
      <w:marBottom w:val="0"/>
      <w:divBdr>
        <w:top w:val="none" w:sz="0" w:space="0" w:color="auto"/>
        <w:left w:val="none" w:sz="0" w:space="0" w:color="auto"/>
        <w:bottom w:val="none" w:sz="0" w:space="0" w:color="auto"/>
        <w:right w:val="none" w:sz="0" w:space="0" w:color="auto"/>
      </w:divBdr>
    </w:div>
    <w:div w:id="1759671752">
      <w:bodyDiv w:val="1"/>
      <w:marLeft w:val="0"/>
      <w:marRight w:val="0"/>
      <w:marTop w:val="0"/>
      <w:marBottom w:val="0"/>
      <w:divBdr>
        <w:top w:val="none" w:sz="0" w:space="0" w:color="auto"/>
        <w:left w:val="none" w:sz="0" w:space="0" w:color="auto"/>
        <w:bottom w:val="none" w:sz="0" w:space="0" w:color="auto"/>
        <w:right w:val="none" w:sz="0" w:space="0" w:color="auto"/>
      </w:divBdr>
    </w:div>
    <w:div w:id="1775831261">
      <w:bodyDiv w:val="1"/>
      <w:marLeft w:val="0"/>
      <w:marRight w:val="0"/>
      <w:marTop w:val="0"/>
      <w:marBottom w:val="0"/>
      <w:divBdr>
        <w:top w:val="none" w:sz="0" w:space="0" w:color="auto"/>
        <w:left w:val="none" w:sz="0" w:space="0" w:color="auto"/>
        <w:bottom w:val="none" w:sz="0" w:space="0" w:color="auto"/>
        <w:right w:val="none" w:sz="0" w:space="0" w:color="auto"/>
      </w:divBdr>
    </w:div>
    <w:div w:id="1780757323">
      <w:bodyDiv w:val="1"/>
      <w:marLeft w:val="0"/>
      <w:marRight w:val="0"/>
      <w:marTop w:val="0"/>
      <w:marBottom w:val="0"/>
      <w:divBdr>
        <w:top w:val="none" w:sz="0" w:space="0" w:color="auto"/>
        <w:left w:val="none" w:sz="0" w:space="0" w:color="auto"/>
        <w:bottom w:val="none" w:sz="0" w:space="0" w:color="auto"/>
        <w:right w:val="none" w:sz="0" w:space="0" w:color="auto"/>
      </w:divBdr>
      <w:divsChild>
        <w:div w:id="1829519076">
          <w:marLeft w:val="288"/>
          <w:marRight w:val="0"/>
          <w:marTop w:val="180"/>
          <w:marBottom w:val="0"/>
          <w:divBdr>
            <w:top w:val="none" w:sz="0" w:space="0" w:color="auto"/>
            <w:left w:val="none" w:sz="0" w:space="0" w:color="auto"/>
            <w:bottom w:val="none" w:sz="0" w:space="0" w:color="auto"/>
            <w:right w:val="none" w:sz="0" w:space="0" w:color="auto"/>
          </w:divBdr>
        </w:div>
        <w:div w:id="597903956">
          <w:marLeft w:val="288"/>
          <w:marRight w:val="0"/>
          <w:marTop w:val="180"/>
          <w:marBottom w:val="0"/>
          <w:divBdr>
            <w:top w:val="none" w:sz="0" w:space="0" w:color="auto"/>
            <w:left w:val="none" w:sz="0" w:space="0" w:color="auto"/>
            <w:bottom w:val="none" w:sz="0" w:space="0" w:color="auto"/>
            <w:right w:val="none" w:sz="0" w:space="0" w:color="auto"/>
          </w:divBdr>
        </w:div>
        <w:div w:id="983124472">
          <w:marLeft w:val="288"/>
          <w:marRight w:val="0"/>
          <w:marTop w:val="180"/>
          <w:marBottom w:val="0"/>
          <w:divBdr>
            <w:top w:val="none" w:sz="0" w:space="0" w:color="auto"/>
            <w:left w:val="none" w:sz="0" w:space="0" w:color="auto"/>
            <w:bottom w:val="none" w:sz="0" w:space="0" w:color="auto"/>
            <w:right w:val="none" w:sz="0" w:space="0" w:color="auto"/>
          </w:divBdr>
        </w:div>
        <w:div w:id="1522236838">
          <w:marLeft w:val="288"/>
          <w:marRight w:val="0"/>
          <w:marTop w:val="180"/>
          <w:marBottom w:val="0"/>
          <w:divBdr>
            <w:top w:val="none" w:sz="0" w:space="0" w:color="auto"/>
            <w:left w:val="none" w:sz="0" w:space="0" w:color="auto"/>
            <w:bottom w:val="none" w:sz="0" w:space="0" w:color="auto"/>
            <w:right w:val="none" w:sz="0" w:space="0" w:color="auto"/>
          </w:divBdr>
        </w:div>
      </w:divsChild>
    </w:div>
    <w:div w:id="1857115872">
      <w:bodyDiv w:val="1"/>
      <w:marLeft w:val="0"/>
      <w:marRight w:val="0"/>
      <w:marTop w:val="0"/>
      <w:marBottom w:val="0"/>
      <w:divBdr>
        <w:top w:val="none" w:sz="0" w:space="0" w:color="auto"/>
        <w:left w:val="none" w:sz="0" w:space="0" w:color="auto"/>
        <w:bottom w:val="none" w:sz="0" w:space="0" w:color="auto"/>
        <w:right w:val="none" w:sz="0" w:space="0" w:color="auto"/>
      </w:divBdr>
    </w:div>
    <w:div w:id="1911034312">
      <w:bodyDiv w:val="1"/>
      <w:marLeft w:val="0"/>
      <w:marRight w:val="0"/>
      <w:marTop w:val="0"/>
      <w:marBottom w:val="0"/>
      <w:divBdr>
        <w:top w:val="none" w:sz="0" w:space="0" w:color="auto"/>
        <w:left w:val="none" w:sz="0" w:space="0" w:color="auto"/>
        <w:bottom w:val="none" w:sz="0" w:space="0" w:color="auto"/>
        <w:right w:val="none" w:sz="0" w:space="0" w:color="auto"/>
      </w:divBdr>
      <w:divsChild>
        <w:div w:id="535391070">
          <w:marLeft w:val="274"/>
          <w:marRight w:val="0"/>
          <w:marTop w:val="0"/>
          <w:marBottom w:val="0"/>
          <w:divBdr>
            <w:top w:val="none" w:sz="0" w:space="0" w:color="auto"/>
            <w:left w:val="none" w:sz="0" w:space="0" w:color="auto"/>
            <w:bottom w:val="none" w:sz="0" w:space="0" w:color="auto"/>
            <w:right w:val="none" w:sz="0" w:space="0" w:color="auto"/>
          </w:divBdr>
        </w:div>
        <w:div w:id="1060054588">
          <w:marLeft w:val="274"/>
          <w:marRight w:val="0"/>
          <w:marTop w:val="0"/>
          <w:marBottom w:val="0"/>
          <w:divBdr>
            <w:top w:val="none" w:sz="0" w:space="0" w:color="auto"/>
            <w:left w:val="none" w:sz="0" w:space="0" w:color="auto"/>
            <w:bottom w:val="none" w:sz="0" w:space="0" w:color="auto"/>
            <w:right w:val="none" w:sz="0" w:space="0" w:color="auto"/>
          </w:divBdr>
        </w:div>
        <w:div w:id="1352805044">
          <w:marLeft w:val="274"/>
          <w:marRight w:val="0"/>
          <w:marTop w:val="0"/>
          <w:marBottom w:val="0"/>
          <w:divBdr>
            <w:top w:val="none" w:sz="0" w:space="0" w:color="auto"/>
            <w:left w:val="none" w:sz="0" w:space="0" w:color="auto"/>
            <w:bottom w:val="none" w:sz="0" w:space="0" w:color="auto"/>
            <w:right w:val="none" w:sz="0" w:space="0" w:color="auto"/>
          </w:divBdr>
        </w:div>
        <w:div w:id="1534343099">
          <w:marLeft w:val="274"/>
          <w:marRight w:val="0"/>
          <w:marTop w:val="0"/>
          <w:marBottom w:val="0"/>
          <w:divBdr>
            <w:top w:val="none" w:sz="0" w:space="0" w:color="auto"/>
            <w:left w:val="none" w:sz="0" w:space="0" w:color="auto"/>
            <w:bottom w:val="none" w:sz="0" w:space="0" w:color="auto"/>
            <w:right w:val="none" w:sz="0" w:space="0" w:color="auto"/>
          </w:divBdr>
        </w:div>
        <w:div w:id="1064329917">
          <w:marLeft w:val="274"/>
          <w:marRight w:val="0"/>
          <w:marTop w:val="0"/>
          <w:marBottom w:val="0"/>
          <w:divBdr>
            <w:top w:val="none" w:sz="0" w:space="0" w:color="auto"/>
            <w:left w:val="none" w:sz="0" w:space="0" w:color="auto"/>
            <w:bottom w:val="none" w:sz="0" w:space="0" w:color="auto"/>
            <w:right w:val="none" w:sz="0" w:space="0" w:color="auto"/>
          </w:divBdr>
        </w:div>
        <w:div w:id="1806389480">
          <w:marLeft w:val="274"/>
          <w:marRight w:val="0"/>
          <w:marTop w:val="0"/>
          <w:marBottom w:val="0"/>
          <w:divBdr>
            <w:top w:val="none" w:sz="0" w:space="0" w:color="auto"/>
            <w:left w:val="none" w:sz="0" w:space="0" w:color="auto"/>
            <w:bottom w:val="none" w:sz="0" w:space="0" w:color="auto"/>
            <w:right w:val="none" w:sz="0" w:space="0" w:color="auto"/>
          </w:divBdr>
        </w:div>
      </w:divsChild>
    </w:div>
    <w:div w:id="1962108321">
      <w:bodyDiv w:val="1"/>
      <w:marLeft w:val="0"/>
      <w:marRight w:val="0"/>
      <w:marTop w:val="0"/>
      <w:marBottom w:val="0"/>
      <w:divBdr>
        <w:top w:val="none" w:sz="0" w:space="0" w:color="auto"/>
        <w:left w:val="none" w:sz="0" w:space="0" w:color="auto"/>
        <w:bottom w:val="none" w:sz="0" w:space="0" w:color="auto"/>
        <w:right w:val="none" w:sz="0" w:space="0" w:color="auto"/>
      </w:divBdr>
      <w:divsChild>
        <w:div w:id="1509440160">
          <w:marLeft w:val="288"/>
          <w:marRight w:val="0"/>
          <w:marTop w:val="180"/>
          <w:marBottom w:val="0"/>
          <w:divBdr>
            <w:top w:val="none" w:sz="0" w:space="0" w:color="auto"/>
            <w:left w:val="none" w:sz="0" w:space="0" w:color="auto"/>
            <w:bottom w:val="none" w:sz="0" w:space="0" w:color="auto"/>
            <w:right w:val="none" w:sz="0" w:space="0" w:color="auto"/>
          </w:divBdr>
        </w:div>
        <w:div w:id="143090496">
          <w:marLeft w:val="677"/>
          <w:marRight w:val="0"/>
          <w:marTop w:val="180"/>
          <w:marBottom w:val="0"/>
          <w:divBdr>
            <w:top w:val="none" w:sz="0" w:space="0" w:color="auto"/>
            <w:left w:val="none" w:sz="0" w:space="0" w:color="auto"/>
            <w:bottom w:val="none" w:sz="0" w:space="0" w:color="auto"/>
            <w:right w:val="none" w:sz="0" w:space="0" w:color="auto"/>
          </w:divBdr>
        </w:div>
        <w:div w:id="736052087">
          <w:marLeft w:val="677"/>
          <w:marRight w:val="0"/>
          <w:marTop w:val="180"/>
          <w:marBottom w:val="0"/>
          <w:divBdr>
            <w:top w:val="none" w:sz="0" w:space="0" w:color="auto"/>
            <w:left w:val="none" w:sz="0" w:space="0" w:color="auto"/>
            <w:bottom w:val="none" w:sz="0" w:space="0" w:color="auto"/>
            <w:right w:val="none" w:sz="0" w:space="0" w:color="auto"/>
          </w:divBdr>
        </w:div>
        <w:div w:id="891770842">
          <w:marLeft w:val="677"/>
          <w:marRight w:val="0"/>
          <w:marTop w:val="180"/>
          <w:marBottom w:val="0"/>
          <w:divBdr>
            <w:top w:val="none" w:sz="0" w:space="0" w:color="auto"/>
            <w:left w:val="none" w:sz="0" w:space="0" w:color="auto"/>
            <w:bottom w:val="none" w:sz="0" w:space="0" w:color="auto"/>
            <w:right w:val="none" w:sz="0" w:space="0" w:color="auto"/>
          </w:divBdr>
        </w:div>
      </w:divsChild>
    </w:div>
    <w:div w:id="2002191698">
      <w:bodyDiv w:val="1"/>
      <w:marLeft w:val="0"/>
      <w:marRight w:val="0"/>
      <w:marTop w:val="0"/>
      <w:marBottom w:val="0"/>
      <w:divBdr>
        <w:top w:val="none" w:sz="0" w:space="0" w:color="auto"/>
        <w:left w:val="none" w:sz="0" w:space="0" w:color="auto"/>
        <w:bottom w:val="none" w:sz="0" w:space="0" w:color="auto"/>
        <w:right w:val="none" w:sz="0" w:space="0" w:color="auto"/>
      </w:divBdr>
    </w:div>
    <w:div w:id="2051759656">
      <w:bodyDiv w:val="1"/>
      <w:marLeft w:val="0"/>
      <w:marRight w:val="0"/>
      <w:marTop w:val="0"/>
      <w:marBottom w:val="0"/>
      <w:divBdr>
        <w:top w:val="none" w:sz="0" w:space="0" w:color="auto"/>
        <w:left w:val="none" w:sz="0" w:space="0" w:color="auto"/>
        <w:bottom w:val="none" w:sz="0" w:space="0" w:color="auto"/>
        <w:right w:val="none" w:sz="0" w:space="0" w:color="auto"/>
      </w:divBdr>
    </w:div>
    <w:div w:id="2054455220">
      <w:bodyDiv w:val="1"/>
      <w:marLeft w:val="0"/>
      <w:marRight w:val="0"/>
      <w:marTop w:val="0"/>
      <w:marBottom w:val="0"/>
      <w:divBdr>
        <w:top w:val="none" w:sz="0" w:space="0" w:color="auto"/>
        <w:left w:val="none" w:sz="0" w:space="0" w:color="auto"/>
        <w:bottom w:val="none" w:sz="0" w:space="0" w:color="auto"/>
        <w:right w:val="none" w:sz="0" w:space="0" w:color="auto"/>
      </w:divBdr>
    </w:div>
    <w:div w:id="2062632788">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1043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rdex-mlog.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kardex-mlog.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rdex-mlog.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reiro\AppData\Local\Temp\Temp1_Word%20Mlog.zip\Logo%20and%20Title%20Mlog.dotx" TargetMode="External"/></Relationships>
</file>

<file path=word/theme/theme1.xml><?xml version="1.0" encoding="utf-8"?>
<a:theme xmlns:a="http://schemas.openxmlformats.org/drawingml/2006/main" name="Office Theme">
  <a:themeElements>
    <a:clrScheme name="Kardex Division">
      <a:dk1>
        <a:sysClr val="windowText" lastClr="000000"/>
      </a:dk1>
      <a:lt1>
        <a:srgbClr val="FFFFFF"/>
      </a:lt1>
      <a:dk2>
        <a:srgbClr val="0060BF"/>
      </a:dk2>
      <a:lt2>
        <a:srgbClr val="9BAAB4"/>
      </a:lt2>
      <a:accent1>
        <a:srgbClr val="83BC00"/>
      </a:accent1>
      <a:accent2>
        <a:srgbClr val="0069A5"/>
      </a:accent2>
      <a:accent3>
        <a:srgbClr val="698525"/>
      </a:accent3>
      <a:accent4>
        <a:srgbClr val="636B67"/>
      </a:accent4>
      <a:accent5>
        <a:srgbClr val="93602D"/>
      </a:accent5>
      <a:accent6>
        <a:srgbClr val="923E89"/>
      </a:accent6>
      <a:hlink>
        <a:srgbClr val="0060BF"/>
      </a:hlink>
      <a:folHlink>
        <a:srgbClr val="9BAAB4"/>
      </a:folHlink>
    </a:clrScheme>
    <a:fontScheme name="Kardex">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4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4"/>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Kardex Blue">
      <a:srgbClr val="0060BF"/>
    </a:custClr>
    <a:custClr name="Kardex Green">
      <a:srgbClr val="83BC00"/>
    </a:custClr>
    <a:custClr name="Kardex Gray">
      <a:srgbClr val="9BAAB4"/>
    </a:custClr>
    <a:custClr name="Pure White">
      <a:srgbClr val="FFFFFF"/>
    </a:custClr>
    <a:custClr name="Deep Black">
      <a:srgbClr val="000000"/>
    </a:custClr>
    <a:custClr name="Blue 2">
      <a:srgbClr val="0069A5"/>
    </a:custClr>
    <a:custClr name="Green 2">
      <a:srgbClr val="698525"/>
    </a:custClr>
    <a:custClr name="Gray 2">
      <a:srgbClr val="636B67"/>
    </a:custClr>
    <a:custClr name="Orange 2">
      <a:srgbClr val="93602D"/>
    </a:custClr>
    <a:custClr name="Purple 2">
      <a:srgbClr val="923E89"/>
    </a:custClr>
    <a:custClr name="Blue 1">
      <a:srgbClr val="76B4DE"/>
    </a:custClr>
    <a:custClr name="Green 1">
      <a:srgbClr val="A6C45B"/>
    </a:custClr>
    <a:custClr name="Gray 1">
      <a:srgbClr val="9AA9AC"/>
    </a:custClr>
    <a:custClr name="Orange 1">
      <a:srgbClr val="E5A24C"/>
    </a:custClr>
    <a:custClr name="Purple 1">
      <a:srgbClr val="CE96B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4502875D7C07419D6973934FB80A01" ma:contentTypeVersion="5" ma:contentTypeDescription="Create a new document." ma:contentTypeScope="" ma:versionID="0cfc003c8b9a8dc832d5a3c272d3bacb">
  <xsd:schema xmlns:xsd="http://www.w3.org/2001/XMLSchema" xmlns:xs="http://www.w3.org/2001/XMLSchema" xmlns:p="http://schemas.microsoft.com/office/2006/metadata/properties" xmlns:ns2="d5a61792-4087-415b-a353-296618bea95c" targetNamespace="http://schemas.microsoft.com/office/2006/metadata/properties" ma:root="true" ma:fieldsID="d89c7f8a7b393e5af3d2273638affe91" ns2:_="">
    <xsd:import namespace="d5a61792-4087-415b-a353-296618bea9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61792-4087-415b-a353-296618bea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FB691-4217-42FC-A354-9797274AC9B4}">
  <ds:schemaRefs>
    <ds:schemaRef ds:uri="http://schemas.microsoft.com/sharepoint/v3/contenttype/forms"/>
  </ds:schemaRefs>
</ds:datastoreItem>
</file>

<file path=customXml/itemProps2.xml><?xml version="1.0" encoding="utf-8"?>
<ds:datastoreItem xmlns:ds="http://schemas.openxmlformats.org/officeDocument/2006/customXml" ds:itemID="{216741A1-5564-47CA-B0B4-6F5F3C26A11F}">
  <ds:schemaRefs>
    <ds:schemaRef ds:uri="http://schemas.openxmlformats.org/officeDocument/2006/bibliography"/>
  </ds:schemaRefs>
</ds:datastoreItem>
</file>

<file path=customXml/itemProps3.xml><?xml version="1.0" encoding="utf-8"?>
<ds:datastoreItem xmlns:ds="http://schemas.openxmlformats.org/officeDocument/2006/customXml" ds:itemID="{4C5F5BD7-5FF4-4555-8803-0C77B632E8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262852-9A32-42EE-B97F-77AE4B76B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61792-4087-415b-a353-296618bea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 and Title Mlog</Template>
  <TotalTime>0</TotalTime>
  <Pages>3</Pages>
  <Words>666</Words>
  <Characters>4198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bew</dc:creator>
  <cp:keywords/>
  <dc:description/>
  <cp:lastModifiedBy>Marcus Walter</cp:lastModifiedBy>
  <cp:revision>6</cp:revision>
  <cp:lastPrinted>2020-06-17T11:44:00Z</cp:lastPrinted>
  <dcterms:created xsi:type="dcterms:W3CDTF">2020-06-17T11:46:00Z</dcterms:created>
  <dcterms:modified xsi:type="dcterms:W3CDTF">2020-06-19T15:34:00Z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0x010100854502875D7C07419D6973934FB80A01</vt:lpwstr>
  </property>
</Properties>
</file>